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631"/>
        <w:tblW w:w="10130" w:type="dxa"/>
        <w:tblLayout w:type="fixed"/>
        <w:tblCellMar>
          <w:left w:w="0" w:type="dxa"/>
          <w:right w:w="0" w:type="dxa"/>
        </w:tblCellMar>
        <w:tblLook w:val="0000" w:firstRow="0" w:lastRow="0" w:firstColumn="0" w:lastColumn="0" w:noHBand="0" w:noVBand="0"/>
      </w:tblPr>
      <w:tblGrid>
        <w:gridCol w:w="7739"/>
        <w:gridCol w:w="2391"/>
      </w:tblGrid>
      <w:tr w:rsidR="00536ECF" w14:paraId="65F21E23" w14:textId="77777777">
        <w:trPr>
          <w:cantSplit/>
          <w:trHeight w:hRule="exact" w:val="1159"/>
        </w:trPr>
        <w:tc>
          <w:tcPr>
            <w:tcW w:w="7739" w:type="dxa"/>
          </w:tcPr>
          <w:p w14:paraId="19C54897" w14:textId="77777777" w:rsidR="00536ECF" w:rsidRDefault="00536ECF">
            <w:pPr>
              <w:tabs>
                <w:tab w:val="left" w:pos="5310"/>
              </w:tabs>
              <w:spacing w:after="120"/>
              <w:jc w:val="both"/>
              <w:rPr>
                <w:rFonts w:asciiTheme="minorHAnsi" w:hAnsiTheme="minorHAnsi" w:cstheme="minorHAnsi"/>
                <w:sz w:val="22"/>
                <w:szCs w:val="22"/>
              </w:rPr>
            </w:pPr>
            <w:bookmarkStart w:id="0" w:name="_Hlk499553440"/>
          </w:p>
          <w:p w14:paraId="407E8C97" w14:textId="77777777" w:rsidR="00536ECF" w:rsidRDefault="00536ECF">
            <w:pPr>
              <w:spacing w:after="120"/>
              <w:jc w:val="both"/>
              <w:rPr>
                <w:rFonts w:asciiTheme="minorHAnsi" w:hAnsiTheme="minorHAnsi" w:cstheme="minorHAnsi"/>
                <w:sz w:val="22"/>
                <w:szCs w:val="22"/>
              </w:rPr>
            </w:pPr>
          </w:p>
          <w:p w14:paraId="51E45E7C" w14:textId="77777777" w:rsidR="00536ECF" w:rsidRDefault="001B4A1E">
            <w:pPr>
              <w:tabs>
                <w:tab w:val="left" w:pos="2480"/>
              </w:tabs>
              <w:spacing w:after="120"/>
              <w:jc w:val="both"/>
              <w:rPr>
                <w:rFonts w:asciiTheme="minorHAnsi" w:hAnsiTheme="minorHAnsi" w:cstheme="minorHAnsi"/>
                <w:sz w:val="22"/>
                <w:szCs w:val="22"/>
              </w:rPr>
            </w:pPr>
            <w:r>
              <w:rPr>
                <w:rFonts w:asciiTheme="minorHAnsi" w:hAnsiTheme="minorHAnsi" w:cstheme="minorHAnsi"/>
                <w:sz w:val="22"/>
                <w:szCs w:val="22"/>
              </w:rPr>
              <w:tab/>
            </w:r>
          </w:p>
        </w:tc>
        <w:tc>
          <w:tcPr>
            <w:tcW w:w="2391" w:type="dxa"/>
          </w:tcPr>
          <w:p w14:paraId="4109AEE3" w14:textId="77777777" w:rsidR="00536ECF" w:rsidRDefault="001B4A1E">
            <w:pPr>
              <w:pStyle w:val="scfBereich"/>
              <w:spacing w:before="0" w:after="120" w:line="276" w:lineRule="auto"/>
              <w:jc w:val="both"/>
              <w:rPr>
                <w:rFonts w:asciiTheme="minorHAnsi" w:hAnsiTheme="minorHAnsi" w:cstheme="minorHAnsi"/>
                <w:sz w:val="22"/>
                <w:szCs w:val="22"/>
                <w:lang w:val="pl-PL"/>
              </w:rPr>
            </w:pPr>
            <w:bookmarkStart w:id="1" w:name="scf_abs_bereich"/>
            <w:bookmarkEnd w:id="1"/>
            <w:r>
              <w:rPr>
                <w:rFonts w:asciiTheme="minorHAnsi" w:hAnsiTheme="minorHAnsi" w:cstheme="minorHAnsi"/>
                <w:sz w:val="22"/>
                <w:szCs w:val="22"/>
                <w:lang w:val="pl-PL"/>
              </w:rPr>
              <w:t>Financial Services</w:t>
            </w:r>
          </w:p>
          <w:p w14:paraId="2B870D43" w14:textId="77777777" w:rsidR="00536ECF" w:rsidRDefault="00536ECF">
            <w:pPr>
              <w:spacing w:after="120"/>
              <w:jc w:val="both"/>
              <w:rPr>
                <w:rFonts w:asciiTheme="minorHAnsi" w:hAnsiTheme="minorHAnsi" w:cstheme="minorHAnsi"/>
                <w:sz w:val="22"/>
                <w:szCs w:val="22"/>
              </w:rPr>
            </w:pPr>
          </w:p>
          <w:p w14:paraId="77149229" w14:textId="77777777" w:rsidR="00536ECF" w:rsidRDefault="00536ECF">
            <w:pPr>
              <w:spacing w:after="120"/>
              <w:jc w:val="both"/>
              <w:rPr>
                <w:rFonts w:asciiTheme="minorHAnsi" w:hAnsiTheme="minorHAnsi" w:cstheme="minorHAnsi"/>
                <w:sz w:val="22"/>
                <w:szCs w:val="22"/>
              </w:rPr>
            </w:pPr>
          </w:p>
          <w:p w14:paraId="6B383264" w14:textId="77777777" w:rsidR="00536ECF" w:rsidRDefault="00536ECF">
            <w:pPr>
              <w:spacing w:after="120"/>
              <w:jc w:val="both"/>
              <w:rPr>
                <w:rFonts w:asciiTheme="minorHAnsi" w:hAnsiTheme="minorHAnsi" w:cstheme="minorHAnsi"/>
                <w:sz w:val="22"/>
                <w:szCs w:val="22"/>
              </w:rPr>
            </w:pPr>
          </w:p>
        </w:tc>
      </w:tr>
    </w:tbl>
    <w:p w14:paraId="2EB78D8C" w14:textId="77777777" w:rsidR="00FA5E2C" w:rsidRPr="00FA5E2C" w:rsidRDefault="00FA5E2C">
      <w:pPr>
        <w:pStyle w:val="scfvertrauen"/>
        <w:tabs>
          <w:tab w:val="left" w:pos="550"/>
          <w:tab w:val="left" w:pos="2950"/>
        </w:tabs>
        <w:spacing w:before="0" w:after="120" w:line="276" w:lineRule="auto"/>
        <w:jc w:val="both"/>
        <w:rPr>
          <w:rFonts w:asciiTheme="minorHAnsi" w:hAnsiTheme="minorHAnsi" w:cstheme="minorHAnsi"/>
          <w:bCs/>
          <w:sz w:val="22"/>
          <w:szCs w:val="22"/>
        </w:rPr>
      </w:pPr>
      <w:bookmarkStart w:id="2" w:name="scf_dummy"/>
      <w:bookmarkStart w:id="3" w:name="scf_vertrauen"/>
      <w:bookmarkEnd w:id="2"/>
      <w:bookmarkEnd w:id="3"/>
    </w:p>
    <w:bookmarkEnd w:id="0"/>
    <w:p w14:paraId="73BA0C92" w14:textId="088BE166" w:rsidR="00A355A7" w:rsidRDefault="00ED1D9E" w:rsidP="00057E51">
      <w:pPr>
        <w:spacing w:after="120"/>
        <w:jc w:val="both"/>
        <w:rPr>
          <w:rFonts w:asciiTheme="minorHAnsi" w:hAnsiTheme="minorHAnsi" w:cstheme="minorHAnsi"/>
          <w:b/>
          <w:sz w:val="28"/>
          <w:szCs w:val="28"/>
        </w:rPr>
      </w:pPr>
      <w:r>
        <w:rPr>
          <w:rFonts w:asciiTheme="minorHAnsi" w:hAnsiTheme="minorHAnsi" w:cstheme="minorHAnsi"/>
          <w:b/>
          <w:sz w:val="28"/>
          <w:szCs w:val="28"/>
        </w:rPr>
        <w:t xml:space="preserve">Index </w:t>
      </w:r>
      <w:proofErr w:type="spellStart"/>
      <w:r>
        <w:rPr>
          <w:rFonts w:asciiTheme="minorHAnsi" w:hAnsiTheme="minorHAnsi" w:cstheme="minorHAnsi"/>
          <w:b/>
          <w:sz w:val="28"/>
          <w:szCs w:val="28"/>
        </w:rPr>
        <w:t>MiU</w:t>
      </w:r>
      <w:proofErr w:type="spellEnd"/>
      <w:r>
        <w:rPr>
          <w:rFonts w:asciiTheme="minorHAnsi" w:hAnsiTheme="minorHAnsi" w:cstheme="minorHAnsi"/>
          <w:b/>
          <w:sz w:val="28"/>
          <w:szCs w:val="28"/>
        </w:rPr>
        <w:t xml:space="preserve">: </w:t>
      </w:r>
      <w:r w:rsidR="00AA5287" w:rsidRPr="00AA5287">
        <w:rPr>
          <w:rFonts w:asciiTheme="minorHAnsi" w:hAnsiTheme="minorHAnsi" w:cstheme="minorHAnsi"/>
          <w:b/>
          <w:sz w:val="28"/>
          <w:szCs w:val="28"/>
        </w:rPr>
        <w:t xml:space="preserve">Pandemia </w:t>
      </w:r>
      <w:r w:rsidR="008C371E">
        <w:rPr>
          <w:rFonts w:asciiTheme="minorHAnsi" w:hAnsiTheme="minorHAnsi" w:cstheme="minorHAnsi"/>
          <w:b/>
          <w:sz w:val="28"/>
          <w:szCs w:val="28"/>
        </w:rPr>
        <w:t xml:space="preserve">wpływa na </w:t>
      </w:r>
      <w:r>
        <w:rPr>
          <w:rFonts w:asciiTheme="minorHAnsi" w:hAnsiTheme="minorHAnsi" w:cstheme="minorHAnsi"/>
          <w:b/>
          <w:sz w:val="28"/>
          <w:szCs w:val="28"/>
        </w:rPr>
        <w:t>zdolność do</w:t>
      </w:r>
      <w:r w:rsidR="00911D6A">
        <w:rPr>
          <w:rFonts w:asciiTheme="minorHAnsi" w:hAnsiTheme="minorHAnsi" w:cstheme="minorHAnsi"/>
          <w:b/>
          <w:sz w:val="28"/>
          <w:szCs w:val="28"/>
        </w:rPr>
        <w:t xml:space="preserve"> konkur</w:t>
      </w:r>
      <w:r>
        <w:rPr>
          <w:rFonts w:asciiTheme="minorHAnsi" w:hAnsiTheme="minorHAnsi" w:cstheme="minorHAnsi"/>
          <w:b/>
          <w:sz w:val="28"/>
          <w:szCs w:val="28"/>
        </w:rPr>
        <w:t>owania</w:t>
      </w:r>
      <w:r w:rsidR="00AA5287" w:rsidRPr="00AA5287">
        <w:rPr>
          <w:rFonts w:asciiTheme="minorHAnsi" w:hAnsiTheme="minorHAnsi" w:cstheme="minorHAnsi"/>
          <w:b/>
          <w:sz w:val="28"/>
          <w:szCs w:val="28"/>
        </w:rPr>
        <w:t xml:space="preserve"> </w:t>
      </w:r>
      <w:r w:rsidR="008C371E">
        <w:rPr>
          <w:rFonts w:asciiTheme="minorHAnsi" w:hAnsiTheme="minorHAnsi" w:cstheme="minorHAnsi"/>
          <w:b/>
          <w:sz w:val="28"/>
          <w:szCs w:val="28"/>
        </w:rPr>
        <w:t>firm inwestujących w</w:t>
      </w:r>
      <w:r w:rsidR="00416292">
        <w:rPr>
          <w:rFonts w:asciiTheme="minorHAnsi" w:hAnsiTheme="minorHAnsi" w:cstheme="minorHAnsi"/>
          <w:b/>
          <w:sz w:val="28"/>
          <w:szCs w:val="28"/>
        </w:rPr>
        <w:t> </w:t>
      </w:r>
      <w:r w:rsidR="008C371E">
        <w:rPr>
          <w:rFonts w:asciiTheme="minorHAnsi" w:hAnsiTheme="minorHAnsi" w:cstheme="minorHAnsi"/>
          <w:b/>
          <w:sz w:val="28"/>
          <w:szCs w:val="28"/>
        </w:rPr>
        <w:t>maszyny i urządzenia</w:t>
      </w:r>
    </w:p>
    <w:p w14:paraId="0D20BE66" w14:textId="77777777" w:rsidR="00AB585C" w:rsidRDefault="00AB585C" w:rsidP="00057E51">
      <w:pPr>
        <w:spacing w:after="120"/>
        <w:jc w:val="both"/>
        <w:rPr>
          <w:rFonts w:asciiTheme="minorHAnsi" w:hAnsiTheme="minorHAnsi" w:cstheme="minorHAnsi"/>
          <w:b/>
          <w:sz w:val="22"/>
          <w:szCs w:val="22"/>
        </w:rPr>
      </w:pPr>
    </w:p>
    <w:p w14:paraId="5C2FC4BA" w14:textId="52C2A744" w:rsidR="00AB585C" w:rsidRPr="00CA3A28" w:rsidRDefault="00CA79AD" w:rsidP="00CA3A28">
      <w:pPr>
        <w:pStyle w:val="Akapitzlist"/>
        <w:numPr>
          <w:ilvl w:val="0"/>
          <w:numId w:val="17"/>
        </w:numPr>
        <w:spacing w:after="120"/>
        <w:jc w:val="both"/>
        <w:rPr>
          <w:rFonts w:asciiTheme="minorHAnsi" w:hAnsiTheme="minorHAnsi" w:cstheme="minorHAnsi"/>
          <w:b/>
          <w:sz w:val="22"/>
          <w:szCs w:val="22"/>
        </w:rPr>
      </w:pPr>
      <w:r w:rsidRPr="00CA3A28">
        <w:rPr>
          <w:rFonts w:asciiTheme="minorHAnsi" w:hAnsiTheme="minorHAnsi" w:cstheme="minorHAnsi"/>
          <w:b/>
          <w:sz w:val="22"/>
          <w:szCs w:val="22"/>
        </w:rPr>
        <w:t>Siemens Financial Services</w:t>
      </w:r>
      <w:r w:rsidR="00F72D11" w:rsidRPr="00CA3A28">
        <w:rPr>
          <w:rFonts w:asciiTheme="minorHAnsi" w:hAnsiTheme="minorHAnsi" w:cstheme="minorHAnsi"/>
          <w:b/>
          <w:sz w:val="22"/>
          <w:szCs w:val="22"/>
        </w:rPr>
        <w:t xml:space="preserve"> </w:t>
      </w:r>
      <w:r w:rsidR="001B0AF4" w:rsidRPr="00CA3A28">
        <w:rPr>
          <w:rFonts w:asciiTheme="minorHAnsi" w:hAnsiTheme="minorHAnsi" w:cstheme="minorHAnsi"/>
          <w:b/>
          <w:sz w:val="22"/>
          <w:szCs w:val="22"/>
        </w:rPr>
        <w:t xml:space="preserve">w </w:t>
      </w:r>
      <w:r w:rsidR="00F72D11" w:rsidRPr="00CA3A28">
        <w:rPr>
          <w:rFonts w:asciiTheme="minorHAnsi" w:hAnsiTheme="minorHAnsi" w:cstheme="minorHAnsi"/>
          <w:b/>
          <w:sz w:val="22"/>
          <w:szCs w:val="22"/>
        </w:rPr>
        <w:t>Pols</w:t>
      </w:r>
      <w:r w:rsidR="001B0AF4" w:rsidRPr="00CA3A28">
        <w:rPr>
          <w:rFonts w:asciiTheme="minorHAnsi" w:hAnsiTheme="minorHAnsi" w:cstheme="minorHAnsi"/>
          <w:b/>
          <w:sz w:val="22"/>
          <w:szCs w:val="22"/>
        </w:rPr>
        <w:t>ce</w:t>
      </w:r>
      <w:r w:rsidR="00424093" w:rsidRPr="00CA3A28">
        <w:rPr>
          <w:rFonts w:asciiTheme="minorHAnsi" w:hAnsiTheme="minorHAnsi" w:cstheme="minorHAnsi"/>
          <w:b/>
          <w:sz w:val="22"/>
          <w:szCs w:val="22"/>
        </w:rPr>
        <w:t xml:space="preserve"> </w:t>
      </w:r>
      <w:r w:rsidR="00424093" w:rsidRPr="00E7019D">
        <w:rPr>
          <w:rFonts w:asciiTheme="minorHAnsi" w:hAnsiTheme="minorHAnsi" w:cstheme="minorHAnsi"/>
          <w:b/>
          <w:sz w:val="22"/>
          <w:szCs w:val="22"/>
        </w:rPr>
        <w:t xml:space="preserve">publikuje </w:t>
      </w:r>
      <w:r w:rsidR="00424093" w:rsidRPr="00667FC7">
        <w:rPr>
          <w:rFonts w:asciiTheme="minorHAnsi" w:hAnsiTheme="minorHAnsi" w:cstheme="minorHAnsi"/>
          <w:b/>
          <w:sz w:val="22"/>
          <w:szCs w:val="22"/>
        </w:rPr>
        <w:t>nowy</w:t>
      </w:r>
      <w:r w:rsidR="001D2962" w:rsidRPr="00667FC7">
        <w:rPr>
          <w:rFonts w:asciiTheme="minorHAnsi" w:hAnsiTheme="minorHAnsi" w:cstheme="minorHAnsi"/>
          <w:b/>
          <w:sz w:val="22"/>
          <w:szCs w:val="22"/>
        </w:rPr>
        <w:t xml:space="preserve"> na krajowym rynku</w:t>
      </w:r>
      <w:r w:rsidR="008C371E" w:rsidRPr="00E7019D">
        <w:rPr>
          <w:rFonts w:asciiTheme="minorHAnsi" w:hAnsiTheme="minorHAnsi" w:cstheme="minorHAnsi"/>
          <w:b/>
          <w:sz w:val="22"/>
          <w:szCs w:val="22"/>
        </w:rPr>
        <w:t xml:space="preserve"> Index </w:t>
      </w:r>
      <w:proofErr w:type="spellStart"/>
      <w:r w:rsidR="008C371E" w:rsidRPr="00E7019D">
        <w:rPr>
          <w:rFonts w:asciiTheme="minorHAnsi" w:hAnsiTheme="minorHAnsi" w:cstheme="minorHAnsi"/>
          <w:b/>
          <w:sz w:val="22"/>
          <w:szCs w:val="22"/>
        </w:rPr>
        <w:t>MiU</w:t>
      </w:r>
      <w:proofErr w:type="spellEnd"/>
      <w:r w:rsidR="008C371E" w:rsidRPr="00667FC7" w:rsidDel="001D2962">
        <w:rPr>
          <w:rFonts w:asciiTheme="minorHAnsi" w:hAnsiTheme="minorHAnsi" w:cstheme="minorHAnsi"/>
          <w:b/>
          <w:sz w:val="22"/>
          <w:szCs w:val="22"/>
        </w:rPr>
        <w:t xml:space="preserve"> </w:t>
      </w:r>
      <w:r w:rsidR="0059013D" w:rsidRPr="00667FC7">
        <w:rPr>
          <w:rFonts w:asciiTheme="minorHAnsi" w:hAnsiTheme="minorHAnsi" w:cstheme="minorHAnsi"/>
          <w:b/>
          <w:sz w:val="22"/>
          <w:szCs w:val="22"/>
        </w:rPr>
        <w:t>–</w:t>
      </w:r>
      <w:r w:rsidR="008C371E" w:rsidRPr="00667FC7">
        <w:rPr>
          <w:rFonts w:asciiTheme="minorHAnsi" w:hAnsiTheme="minorHAnsi" w:cstheme="minorHAnsi"/>
          <w:b/>
          <w:sz w:val="22"/>
          <w:szCs w:val="22"/>
        </w:rPr>
        <w:t xml:space="preserve"> wskaźnik</w:t>
      </w:r>
      <w:r w:rsidRPr="00E7019D">
        <w:rPr>
          <w:rFonts w:asciiTheme="minorHAnsi" w:hAnsiTheme="minorHAnsi" w:cstheme="minorHAnsi"/>
          <w:b/>
          <w:sz w:val="22"/>
          <w:szCs w:val="22"/>
        </w:rPr>
        <w:t>,</w:t>
      </w:r>
      <w:r w:rsidR="00424093" w:rsidRPr="00CA3A28">
        <w:rPr>
          <w:rFonts w:asciiTheme="minorHAnsi" w:hAnsiTheme="minorHAnsi" w:cstheme="minorHAnsi"/>
          <w:b/>
          <w:sz w:val="22"/>
          <w:szCs w:val="22"/>
        </w:rPr>
        <w:t xml:space="preserve"> który pokazuje zdolność do</w:t>
      </w:r>
      <w:r w:rsidRPr="00CA3A28">
        <w:rPr>
          <w:rFonts w:asciiTheme="minorHAnsi" w:hAnsiTheme="minorHAnsi" w:cstheme="minorHAnsi"/>
          <w:b/>
          <w:sz w:val="22"/>
          <w:szCs w:val="22"/>
        </w:rPr>
        <w:t xml:space="preserve"> kon</w:t>
      </w:r>
      <w:r w:rsidR="00424093" w:rsidRPr="00CA3A28">
        <w:rPr>
          <w:rFonts w:asciiTheme="minorHAnsi" w:hAnsiTheme="minorHAnsi" w:cstheme="minorHAnsi"/>
          <w:b/>
          <w:sz w:val="22"/>
          <w:szCs w:val="22"/>
        </w:rPr>
        <w:t>kurowania</w:t>
      </w:r>
      <w:r w:rsidRPr="00CA3A28">
        <w:rPr>
          <w:rFonts w:asciiTheme="minorHAnsi" w:hAnsiTheme="minorHAnsi" w:cstheme="minorHAnsi"/>
          <w:b/>
          <w:sz w:val="22"/>
          <w:szCs w:val="22"/>
        </w:rPr>
        <w:t xml:space="preserve"> firm</w:t>
      </w:r>
      <w:r w:rsidR="00D13291" w:rsidRPr="00CA3A28">
        <w:rPr>
          <w:rFonts w:asciiTheme="minorHAnsi" w:hAnsiTheme="minorHAnsi" w:cstheme="minorHAnsi"/>
          <w:b/>
          <w:sz w:val="22"/>
          <w:szCs w:val="22"/>
        </w:rPr>
        <w:t xml:space="preserve"> z sektora</w:t>
      </w:r>
      <w:r w:rsidRPr="00CA3A28">
        <w:rPr>
          <w:rFonts w:asciiTheme="minorHAnsi" w:hAnsiTheme="minorHAnsi" w:cstheme="minorHAnsi"/>
          <w:b/>
          <w:sz w:val="22"/>
          <w:szCs w:val="22"/>
        </w:rPr>
        <w:t xml:space="preserve"> przemysłow</w:t>
      </w:r>
      <w:r w:rsidR="00D13291" w:rsidRPr="00CA3A28">
        <w:rPr>
          <w:rFonts w:asciiTheme="minorHAnsi" w:hAnsiTheme="minorHAnsi" w:cstheme="minorHAnsi"/>
          <w:b/>
          <w:sz w:val="22"/>
          <w:szCs w:val="22"/>
        </w:rPr>
        <w:t>ego</w:t>
      </w:r>
      <w:r w:rsidR="00424093" w:rsidRPr="00CA3A28">
        <w:rPr>
          <w:rFonts w:asciiTheme="minorHAnsi" w:hAnsiTheme="minorHAnsi" w:cstheme="minorHAnsi"/>
          <w:b/>
          <w:sz w:val="22"/>
          <w:szCs w:val="22"/>
        </w:rPr>
        <w:t xml:space="preserve"> w wybranych branżach</w:t>
      </w:r>
      <w:r w:rsidR="00165A25" w:rsidRPr="00CA3A28">
        <w:rPr>
          <w:rFonts w:asciiTheme="minorHAnsi" w:hAnsiTheme="minorHAnsi" w:cstheme="minorHAnsi"/>
          <w:b/>
          <w:sz w:val="22"/>
          <w:szCs w:val="22"/>
        </w:rPr>
        <w:t>,</w:t>
      </w:r>
      <w:r w:rsidR="00F72D11" w:rsidRPr="00CA3A28">
        <w:rPr>
          <w:rFonts w:asciiTheme="minorHAnsi" w:hAnsiTheme="minorHAnsi" w:cstheme="minorHAnsi"/>
          <w:b/>
          <w:sz w:val="22"/>
          <w:szCs w:val="22"/>
        </w:rPr>
        <w:t xml:space="preserve"> w oparciu o</w:t>
      </w:r>
      <w:r w:rsidR="00AB585C">
        <w:rPr>
          <w:rFonts w:asciiTheme="minorHAnsi" w:hAnsiTheme="minorHAnsi" w:cstheme="minorHAnsi"/>
          <w:b/>
          <w:sz w:val="22"/>
          <w:szCs w:val="22"/>
        </w:rPr>
        <w:t> </w:t>
      </w:r>
      <w:r w:rsidR="00F72D11" w:rsidRPr="00CA3A28">
        <w:rPr>
          <w:rFonts w:asciiTheme="minorHAnsi" w:hAnsiTheme="minorHAnsi" w:cstheme="minorHAnsi"/>
          <w:b/>
          <w:sz w:val="22"/>
          <w:szCs w:val="22"/>
        </w:rPr>
        <w:t>inwestycje w park maszyn i urządzeń</w:t>
      </w:r>
      <w:r w:rsidRPr="00CA3A28">
        <w:rPr>
          <w:rFonts w:asciiTheme="minorHAnsi" w:hAnsiTheme="minorHAnsi" w:cstheme="minorHAnsi"/>
          <w:b/>
          <w:sz w:val="22"/>
          <w:szCs w:val="22"/>
        </w:rPr>
        <w:t xml:space="preserve">. </w:t>
      </w:r>
    </w:p>
    <w:p w14:paraId="04A692DC" w14:textId="11FB0196" w:rsidR="00AB585C" w:rsidRPr="00CA3A28" w:rsidRDefault="00424093" w:rsidP="00CA3A28">
      <w:pPr>
        <w:pStyle w:val="Akapitzlist"/>
        <w:numPr>
          <w:ilvl w:val="0"/>
          <w:numId w:val="17"/>
        </w:numPr>
        <w:spacing w:after="120"/>
        <w:jc w:val="both"/>
        <w:rPr>
          <w:rFonts w:asciiTheme="minorHAnsi" w:hAnsiTheme="minorHAnsi" w:cstheme="minorHAnsi"/>
          <w:b/>
          <w:sz w:val="22"/>
          <w:szCs w:val="22"/>
        </w:rPr>
      </w:pPr>
      <w:r w:rsidRPr="00CA3A28">
        <w:rPr>
          <w:rFonts w:asciiTheme="minorHAnsi" w:hAnsiTheme="minorHAnsi" w:cstheme="minorHAnsi"/>
          <w:b/>
          <w:sz w:val="22"/>
          <w:szCs w:val="22"/>
        </w:rPr>
        <w:t xml:space="preserve">Jak wynika z dwóch pomiarów </w:t>
      </w:r>
      <w:r w:rsidR="004029F2" w:rsidRPr="004029F2">
        <w:rPr>
          <w:rFonts w:asciiTheme="minorHAnsi" w:hAnsiTheme="minorHAnsi" w:cstheme="minorHAnsi"/>
          <w:b/>
          <w:sz w:val="22"/>
          <w:szCs w:val="22"/>
        </w:rPr>
        <w:t>wykonanych w 2020 r.</w:t>
      </w:r>
      <w:r w:rsidR="00E7019D">
        <w:rPr>
          <w:rFonts w:asciiTheme="minorHAnsi" w:hAnsiTheme="minorHAnsi" w:cstheme="minorHAnsi"/>
          <w:b/>
          <w:sz w:val="22"/>
          <w:szCs w:val="22"/>
        </w:rPr>
        <w:t xml:space="preserve"> </w:t>
      </w:r>
      <w:r w:rsidR="004029F2" w:rsidRPr="004029F2">
        <w:rPr>
          <w:rFonts w:asciiTheme="minorHAnsi" w:hAnsiTheme="minorHAnsi" w:cstheme="minorHAnsi"/>
          <w:b/>
          <w:sz w:val="22"/>
          <w:szCs w:val="22"/>
        </w:rPr>
        <w:t xml:space="preserve">– pierwszego chwilę przed pandemią i </w:t>
      </w:r>
      <w:r w:rsidR="00E7019D">
        <w:rPr>
          <w:rFonts w:asciiTheme="minorHAnsi" w:hAnsiTheme="minorHAnsi" w:cstheme="minorHAnsi"/>
          <w:b/>
          <w:sz w:val="22"/>
          <w:szCs w:val="22"/>
        </w:rPr>
        <w:t> </w:t>
      </w:r>
      <w:r w:rsidR="004029F2" w:rsidRPr="004029F2">
        <w:rPr>
          <w:rFonts w:asciiTheme="minorHAnsi" w:hAnsiTheme="minorHAnsi" w:cstheme="minorHAnsi"/>
          <w:b/>
          <w:sz w:val="22"/>
          <w:szCs w:val="22"/>
        </w:rPr>
        <w:t>drugiego, po sześciu miesiącach jej trwania</w:t>
      </w:r>
      <w:r w:rsidR="007825E7">
        <w:rPr>
          <w:rFonts w:asciiTheme="minorHAnsi" w:hAnsiTheme="minorHAnsi" w:cstheme="minorHAnsi"/>
          <w:b/>
          <w:sz w:val="22"/>
          <w:szCs w:val="22"/>
        </w:rPr>
        <w:t xml:space="preserve"> - </w:t>
      </w:r>
      <w:r w:rsidRPr="00CA3A28">
        <w:rPr>
          <w:rFonts w:asciiTheme="minorHAnsi" w:hAnsiTheme="minorHAnsi" w:cstheme="minorHAnsi"/>
          <w:b/>
          <w:sz w:val="22"/>
          <w:szCs w:val="22"/>
        </w:rPr>
        <w:t xml:space="preserve"> obecna sytuacja wpływa na </w:t>
      </w:r>
      <w:r w:rsidR="001B0AF4" w:rsidRPr="00CA3A28">
        <w:rPr>
          <w:rFonts w:asciiTheme="minorHAnsi" w:hAnsiTheme="minorHAnsi" w:cstheme="minorHAnsi"/>
          <w:b/>
          <w:sz w:val="22"/>
          <w:szCs w:val="22"/>
        </w:rPr>
        <w:t>to</w:t>
      </w:r>
      <w:r w:rsidR="003501B3" w:rsidRPr="00CA3A28">
        <w:rPr>
          <w:rFonts w:asciiTheme="minorHAnsi" w:hAnsiTheme="minorHAnsi" w:cstheme="minorHAnsi"/>
          <w:b/>
          <w:sz w:val="22"/>
          <w:szCs w:val="22"/>
        </w:rPr>
        <w:t>,</w:t>
      </w:r>
      <w:r w:rsidR="001B0AF4" w:rsidRPr="00CA3A28">
        <w:rPr>
          <w:rFonts w:asciiTheme="minorHAnsi" w:hAnsiTheme="minorHAnsi" w:cstheme="minorHAnsi"/>
          <w:b/>
          <w:sz w:val="22"/>
          <w:szCs w:val="22"/>
        </w:rPr>
        <w:t xml:space="preserve"> jak przedsiębiorstwa postrzegają swoją </w:t>
      </w:r>
      <w:r w:rsidR="007825E7">
        <w:rPr>
          <w:rFonts w:asciiTheme="minorHAnsi" w:hAnsiTheme="minorHAnsi" w:cstheme="minorHAnsi"/>
          <w:b/>
          <w:sz w:val="22"/>
          <w:szCs w:val="22"/>
        </w:rPr>
        <w:t>kondycję do konkurowania</w:t>
      </w:r>
      <w:r w:rsidRPr="00CA3A28">
        <w:rPr>
          <w:rFonts w:asciiTheme="minorHAnsi" w:hAnsiTheme="minorHAnsi" w:cstheme="minorHAnsi"/>
          <w:b/>
          <w:sz w:val="22"/>
          <w:szCs w:val="22"/>
        </w:rPr>
        <w:t>.</w:t>
      </w:r>
      <w:r w:rsidR="00AB585C" w:rsidRPr="00CA3A28">
        <w:rPr>
          <w:rFonts w:asciiTheme="minorHAnsi" w:hAnsiTheme="minorHAnsi" w:cstheme="minorHAnsi"/>
          <w:b/>
          <w:sz w:val="22"/>
          <w:szCs w:val="22"/>
        </w:rPr>
        <w:t xml:space="preserve"> Główny Index </w:t>
      </w:r>
      <w:proofErr w:type="spellStart"/>
      <w:r w:rsidR="00AB585C" w:rsidRPr="00CA3A28">
        <w:rPr>
          <w:rFonts w:asciiTheme="minorHAnsi" w:hAnsiTheme="minorHAnsi" w:cstheme="minorHAnsi"/>
          <w:b/>
          <w:sz w:val="22"/>
          <w:szCs w:val="22"/>
        </w:rPr>
        <w:t>MiU</w:t>
      </w:r>
      <w:proofErr w:type="spellEnd"/>
      <w:r w:rsidR="00AB585C" w:rsidRPr="00CA3A28">
        <w:rPr>
          <w:rFonts w:asciiTheme="minorHAnsi" w:hAnsiTheme="minorHAnsi" w:cstheme="minorHAnsi"/>
          <w:b/>
          <w:sz w:val="22"/>
          <w:szCs w:val="22"/>
        </w:rPr>
        <w:t xml:space="preserve"> wyn</w:t>
      </w:r>
      <w:r w:rsidR="004029F2">
        <w:rPr>
          <w:rFonts w:asciiTheme="minorHAnsi" w:hAnsiTheme="minorHAnsi" w:cstheme="minorHAnsi"/>
          <w:b/>
          <w:sz w:val="22"/>
          <w:szCs w:val="22"/>
        </w:rPr>
        <w:t>osi</w:t>
      </w:r>
      <w:r w:rsidR="00AB585C" w:rsidRPr="00CA3A28">
        <w:rPr>
          <w:rFonts w:asciiTheme="minorHAnsi" w:hAnsiTheme="minorHAnsi" w:cstheme="minorHAnsi"/>
          <w:b/>
          <w:sz w:val="22"/>
          <w:szCs w:val="22"/>
        </w:rPr>
        <w:t xml:space="preserve"> w drugim odczycie 43,91 pkt </w:t>
      </w:r>
      <w:r w:rsidR="004029F2">
        <w:rPr>
          <w:rFonts w:asciiTheme="minorHAnsi" w:hAnsiTheme="minorHAnsi" w:cstheme="minorHAnsi"/>
          <w:b/>
          <w:sz w:val="22"/>
          <w:szCs w:val="22"/>
        </w:rPr>
        <w:t>(</w:t>
      </w:r>
      <w:r w:rsidR="006D2359">
        <w:rPr>
          <w:rFonts w:asciiTheme="minorHAnsi" w:hAnsiTheme="minorHAnsi" w:cstheme="minorHAnsi"/>
          <w:b/>
          <w:sz w:val="22"/>
          <w:szCs w:val="22"/>
        </w:rPr>
        <w:t>w</w:t>
      </w:r>
      <w:r w:rsidR="004029F2">
        <w:rPr>
          <w:rFonts w:asciiTheme="minorHAnsi" w:hAnsiTheme="minorHAnsi" w:cstheme="minorHAnsi"/>
          <w:b/>
          <w:sz w:val="22"/>
          <w:szCs w:val="22"/>
        </w:rPr>
        <w:t xml:space="preserve"> skali od 0 do 100).</w:t>
      </w:r>
    </w:p>
    <w:p w14:paraId="5AEC9AF0" w14:textId="0C9426F8" w:rsidR="005F1600" w:rsidRPr="00CA3A28" w:rsidRDefault="00F72D11" w:rsidP="00CA3A28">
      <w:pPr>
        <w:pStyle w:val="Akapitzlist"/>
        <w:numPr>
          <w:ilvl w:val="0"/>
          <w:numId w:val="17"/>
        </w:numPr>
        <w:spacing w:after="120"/>
        <w:jc w:val="both"/>
        <w:rPr>
          <w:rFonts w:asciiTheme="minorHAnsi" w:hAnsiTheme="minorHAnsi" w:cstheme="minorHAnsi"/>
          <w:iCs/>
          <w:sz w:val="22"/>
          <w:szCs w:val="22"/>
        </w:rPr>
      </w:pPr>
      <w:r w:rsidRPr="00CA3A28">
        <w:rPr>
          <w:rFonts w:asciiTheme="minorHAnsi" w:hAnsiTheme="minorHAnsi" w:cstheme="minorHAnsi"/>
          <w:b/>
          <w:sz w:val="22"/>
          <w:szCs w:val="22"/>
        </w:rPr>
        <w:t>W</w:t>
      </w:r>
      <w:r w:rsidR="005159CD" w:rsidRPr="00CA3A28">
        <w:rPr>
          <w:rFonts w:asciiTheme="minorHAnsi" w:hAnsiTheme="minorHAnsi" w:cstheme="minorHAnsi"/>
          <w:b/>
          <w:sz w:val="22"/>
          <w:szCs w:val="22"/>
        </w:rPr>
        <w:t xml:space="preserve">artość </w:t>
      </w:r>
      <w:proofErr w:type="spellStart"/>
      <w:r w:rsidR="00AB585C" w:rsidRPr="00CA3A28">
        <w:rPr>
          <w:rFonts w:asciiTheme="minorHAnsi" w:hAnsiTheme="minorHAnsi" w:cstheme="minorHAnsi"/>
          <w:b/>
          <w:sz w:val="22"/>
          <w:szCs w:val="22"/>
        </w:rPr>
        <w:t>sub</w:t>
      </w:r>
      <w:proofErr w:type="spellEnd"/>
      <w:r w:rsidR="00AB585C" w:rsidRPr="00CA3A28">
        <w:rPr>
          <w:rFonts w:asciiTheme="minorHAnsi" w:hAnsiTheme="minorHAnsi" w:cstheme="minorHAnsi"/>
          <w:b/>
          <w:sz w:val="22"/>
          <w:szCs w:val="22"/>
        </w:rPr>
        <w:t>-</w:t>
      </w:r>
      <w:r w:rsidR="00CA79AD" w:rsidRPr="00CA3A28">
        <w:rPr>
          <w:rFonts w:asciiTheme="minorHAnsi" w:hAnsiTheme="minorHAnsi" w:cstheme="minorHAnsi"/>
          <w:b/>
          <w:sz w:val="22"/>
          <w:szCs w:val="22"/>
        </w:rPr>
        <w:t>ind</w:t>
      </w:r>
      <w:r w:rsidR="005159CD" w:rsidRPr="00CA3A28">
        <w:rPr>
          <w:rFonts w:asciiTheme="minorHAnsi" w:hAnsiTheme="minorHAnsi" w:cstheme="minorHAnsi"/>
          <w:b/>
          <w:sz w:val="22"/>
          <w:szCs w:val="22"/>
        </w:rPr>
        <w:t>e</w:t>
      </w:r>
      <w:r w:rsidR="00CB0B7B">
        <w:rPr>
          <w:rFonts w:asciiTheme="minorHAnsi" w:hAnsiTheme="minorHAnsi" w:cstheme="minorHAnsi"/>
          <w:b/>
          <w:sz w:val="22"/>
          <w:szCs w:val="22"/>
        </w:rPr>
        <w:t>ks</w:t>
      </w:r>
      <w:r w:rsidR="005159CD" w:rsidRPr="00CA3A28">
        <w:rPr>
          <w:rFonts w:asciiTheme="minorHAnsi" w:hAnsiTheme="minorHAnsi" w:cstheme="minorHAnsi"/>
          <w:b/>
          <w:sz w:val="22"/>
          <w:szCs w:val="22"/>
        </w:rPr>
        <w:t>u</w:t>
      </w:r>
      <w:r w:rsidR="00815069" w:rsidRPr="00CA3A28">
        <w:rPr>
          <w:rFonts w:asciiTheme="minorHAnsi" w:hAnsiTheme="minorHAnsi" w:cstheme="minorHAnsi"/>
          <w:b/>
          <w:sz w:val="22"/>
          <w:szCs w:val="22"/>
        </w:rPr>
        <w:t xml:space="preserve"> </w:t>
      </w:r>
      <w:r w:rsidR="00AB585C" w:rsidRPr="00E00219">
        <w:rPr>
          <w:rFonts w:asciiTheme="minorHAnsi" w:hAnsiTheme="minorHAnsi" w:cstheme="minorHAnsi"/>
          <w:b/>
          <w:sz w:val="22"/>
          <w:szCs w:val="22"/>
        </w:rPr>
        <w:t>dla branży przetwórstwa tworzyw sztucznych</w:t>
      </w:r>
      <w:r w:rsidR="00AB585C" w:rsidRPr="00AB585C">
        <w:rPr>
          <w:rFonts w:asciiTheme="minorHAnsi" w:hAnsiTheme="minorHAnsi" w:cstheme="minorHAnsi"/>
          <w:b/>
          <w:sz w:val="22"/>
          <w:szCs w:val="22"/>
        </w:rPr>
        <w:t xml:space="preserve"> </w:t>
      </w:r>
      <w:r w:rsidR="00815069" w:rsidRPr="00CA3A28">
        <w:rPr>
          <w:rFonts w:asciiTheme="minorHAnsi" w:hAnsiTheme="minorHAnsi" w:cstheme="minorHAnsi"/>
          <w:b/>
          <w:sz w:val="22"/>
          <w:szCs w:val="22"/>
        </w:rPr>
        <w:t>wzr</w:t>
      </w:r>
      <w:r w:rsidR="005159CD" w:rsidRPr="00CA3A28">
        <w:rPr>
          <w:rFonts w:asciiTheme="minorHAnsi" w:hAnsiTheme="minorHAnsi" w:cstheme="minorHAnsi"/>
          <w:b/>
          <w:sz w:val="22"/>
          <w:szCs w:val="22"/>
        </w:rPr>
        <w:t>o</w:t>
      </w:r>
      <w:r w:rsidR="00815069" w:rsidRPr="00CA3A28">
        <w:rPr>
          <w:rFonts w:asciiTheme="minorHAnsi" w:hAnsiTheme="minorHAnsi" w:cstheme="minorHAnsi"/>
          <w:b/>
          <w:sz w:val="22"/>
          <w:szCs w:val="22"/>
        </w:rPr>
        <w:t>sł</w:t>
      </w:r>
      <w:r w:rsidR="005159CD" w:rsidRPr="00CA3A28">
        <w:rPr>
          <w:rFonts w:asciiTheme="minorHAnsi" w:hAnsiTheme="minorHAnsi" w:cstheme="minorHAnsi"/>
          <w:b/>
          <w:sz w:val="22"/>
          <w:szCs w:val="22"/>
        </w:rPr>
        <w:t>a</w:t>
      </w:r>
      <w:r w:rsidR="00165A25" w:rsidRPr="00CA3A28">
        <w:rPr>
          <w:rFonts w:asciiTheme="minorHAnsi" w:hAnsiTheme="minorHAnsi" w:cstheme="minorHAnsi"/>
          <w:b/>
          <w:sz w:val="22"/>
          <w:szCs w:val="22"/>
        </w:rPr>
        <w:t xml:space="preserve"> w tym czasie</w:t>
      </w:r>
      <w:r w:rsidR="00815069" w:rsidRPr="00CA3A28">
        <w:rPr>
          <w:rFonts w:asciiTheme="minorHAnsi" w:hAnsiTheme="minorHAnsi" w:cstheme="minorHAnsi"/>
          <w:b/>
          <w:sz w:val="22"/>
          <w:szCs w:val="22"/>
        </w:rPr>
        <w:t xml:space="preserve"> do</w:t>
      </w:r>
      <w:r w:rsidR="00CA79AD" w:rsidRPr="00CA3A28">
        <w:rPr>
          <w:rFonts w:asciiTheme="minorHAnsi" w:hAnsiTheme="minorHAnsi" w:cstheme="minorHAnsi"/>
          <w:b/>
          <w:sz w:val="22"/>
          <w:szCs w:val="22"/>
        </w:rPr>
        <w:t xml:space="preserve"> 52,28 pkt</w:t>
      </w:r>
      <w:r w:rsidR="00D13291" w:rsidRPr="00CA3A28">
        <w:rPr>
          <w:rFonts w:asciiTheme="minorHAnsi" w:hAnsiTheme="minorHAnsi" w:cstheme="minorHAnsi"/>
          <w:b/>
          <w:sz w:val="22"/>
          <w:szCs w:val="22"/>
        </w:rPr>
        <w:t>.</w:t>
      </w:r>
      <w:r w:rsidR="00CA79AD" w:rsidRPr="00CA3A28">
        <w:rPr>
          <w:rFonts w:asciiTheme="minorHAnsi" w:hAnsiTheme="minorHAnsi" w:cstheme="minorHAnsi"/>
          <w:b/>
          <w:sz w:val="22"/>
          <w:szCs w:val="22"/>
        </w:rPr>
        <w:t xml:space="preserve"> </w:t>
      </w:r>
      <w:r w:rsidR="007825E7" w:rsidRPr="007825E7">
        <w:rPr>
          <w:rFonts w:asciiTheme="minorHAnsi" w:hAnsiTheme="minorHAnsi" w:cstheme="minorHAnsi"/>
          <w:b/>
          <w:sz w:val="22"/>
          <w:szCs w:val="22"/>
        </w:rPr>
        <w:t xml:space="preserve">Zmiany </w:t>
      </w:r>
      <w:r w:rsidR="00E7019D">
        <w:rPr>
          <w:rFonts w:asciiTheme="minorHAnsi" w:hAnsiTheme="minorHAnsi" w:cstheme="minorHAnsi"/>
          <w:b/>
          <w:sz w:val="22"/>
          <w:szCs w:val="22"/>
        </w:rPr>
        <w:t>odnotowan</w:t>
      </w:r>
      <w:r w:rsidR="00E04BC5">
        <w:rPr>
          <w:rFonts w:asciiTheme="minorHAnsi" w:hAnsiTheme="minorHAnsi" w:cstheme="minorHAnsi"/>
          <w:b/>
          <w:sz w:val="22"/>
          <w:szCs w:val="22"/>
        </w:rPr>
        <w:t>o</w:t>
      </w:r>
      <w:r w:rsidR="007825E7" w:rsidRPr="007825E7">
        <w:rPr>
          <w:rFonts w:asciiTheme="minorHAnsi" w:hAnsiTheme="minorHAnsi" w:cstheme="minorHAnsi"/>
          <w:b/>
          <w:sz w:val="22"/>
          <w:szCs w:val="22"/>
        </w:rPr>
        <w:t xml:space="preserve"> t</w:t>
      </w:r>
      <w:r w:rsidR="00E7019D">
        <w:rPr>
          <w:rFonts w:asciiTheme="minorHAnsi" w:hAnsiTheme="minorHAnsi" w:cstheme="minorHAnsi"/>
          <w:b/>
          <w:sz w:val="22"/>
          <w:szCs w:val="22"/>
        </w:rPr>
        <w:t>akże</w:t>
      </w:r>
      <w:r w:rsidR="007825E7" w:rsidRPr="007825E7">
        <w:rPr>
          <w:rFonts w:asciiTheme="minorHAnsi" w:hAnsiTheme="minorHAnsi" w:cstheme="minorHAnsi"/>
          <w:b/>
          <w:sz w:val="22"/>
          <w:szCs w:val="22"/>
        </w:rPr>
        <w:t xml:space="preserve"> w branży spożywczej (tu </w:t>
      </w:r>
      <w:proofErr w:type="spellStart"/>
      <w:r w:rsidR="007825E7" w:rsidRPr="007825E7">
        <w:rPr>
          <w:rFonts w:asciiTheme="minorHAnsi" w:hAnsiTheme="minorHAnsi" w:cstheme="minorHAnsi"/>
          <w:b/>
          <w:sz w:val="22"/>
          <w:szCs w:val="22"/>
        </w:rPr>
        <w:t>sub</w:t>
      </w:r>
      <w:proofErr w:type="spellEnd"/>
      <w:r w:rsidR="007825E7">
        <w:rPr>
          <w:rFonts w:asciiTheme="minorHAnsi" w:hAnsiTheme="minorHAnsi" w:cstheme="minorHAnsi"/>
          <w:b/>
          <w:sz w:val="22"/>
          <w:szCs w:val="22"/>
        </w:rPr>
        <w:t>-</w:t>
      </w:r>
      <w:r w:rsidR="007825E7" w:rsidRPr="007825E7">
        <w:rPr>
          <w:rFonts w:asciiTheme="minorHAnsi" w:hAnsiTheme="minorHAnsi" w:cstheme="minorHAnsi"/>
          <w:b/>
          <w:sz w:val="22"/>
          <w:szCs w:val="22"/>
        </w:rPr>
        <w:t>inde</w:t>
      </w:r>
      <w:r w:rsidR="007825E7">
        <w:rPr>
          <w:rFonts w:asciiTheme="minorHAnsi" w:hAnsiTheme="minorHAnsi" w:cstheme="minorHAnsi"/>
          <w:b/>
          <w:sz w:val="22"/>
          <w:szCs w:val="22"/>
        </w:rPr>
        <w:t>ks</w:t>
      </w:r>
      <w:r w:rsidR="007825E7" w:rsidRPr="007825E7">
        <w:rPr>
          <w:rFonts w:asciiTheme="minorHAnsi" w:hAnsiTheme="minorHAnsi" w:cstheme="minorHAnsi"/>
          <w:b/>
          <w:sz w:val="22"/>
          <w:szCs w:val="22"/>
        </w:rPr>
        <w:t xml:space="preserve"> </w:t>
      </w:r>
      <w:r w:rsidR="007825E7">
        <w:rPr>
          <w:rFonts w:asciiTheme="minorHAnsi" w:hAnsiTheme="minorHAnsi" w:cstheme="minorHAnsi"/>
          <w:b/>
          <w:sz w:val="22"/>
          <w:szCs w:val="22"/>
        </w:rPr>
        <w:t xml:space="preserve">nieznacznie obniżył się do </w:t>
      </w:r>
      <w:r w:rsidR="007825E7" w:rsidRPr="007825E7">
        <w:rPr>
          <w:rFonts w:asciiTheme="minorHAnsi" w:hAnsiTheme="minorHAnsi" w:cstheme="minorHAnsi"/>
          <w:b/>
          <w:sz w:val="22"/>
          <w:szCs w:val="22"/>
        </w:rPr>
        <w:t>48,76 pkt)</w:t>
      </w:r>
      <w:r w:rsidR="007825E7">
        <w:rPr>
          <w:rFonts w:asciiTheme="minorHAnsi" w:hAnsiTheme="minorHAnsi" w:cstheme="minorHAnsi"/>
          <w:b/>
          <w:sz w:val="22"/>
          <w:szCs w:val="22"/>
        </w:rPr>
        <w:t>.</w:t>
      </w:r>
      <w:r w:rsidR="007825E7" w:rsidRPr="007825E7">
        <w:rPr>
          <w:rFonts w:asciiTheme="minorHAnsi" w:hAnsiTheme="minorHAnsi" w:cstheme="minorHAnsi"/>
          <w:b/>
          <w:sz w:val="22"/>
          <w:szCs w:val="22"/>
        </w:rPr>
        <w:t xml:space="preserve"> </w:t>
      </w:r>
      <w:r w:rsidR="00ED1D9E" w:rsidRPr="00CA3A28">
        <w:rPr>
          <w:rFonts w:asciiTheme="minorHAnsi" w:hAnsiTheme="minorHAnsi" w:cstheme="minorHAnsi"/>
          <w:b/>
          <w:sz w:val="22"/>
          <w:szCs w:val="22"/>
        </w:rPr>
        <w:t>O</w:t>
      </w:r>
      <w:r w:rsidR="00AB585C" w:rsidRPr="00CA3A28">
        <w:rPr>
          <w:rFonts w:asciiTheme="minorHAnsi" w:hAnsiTheme="minorHAnsi" w:cstheme="minorHAnsi"/>
          <w:b/>
          <w:sz w:val="22"/>
          <w:szCs w:val="22"/>
        </w:rPr>
        <w:t> </w:t>
      </w:r>
      <w:r w:rsidR="00ED1D9E" w:rsidRPr="00CA3A28">
        <w:rPr>
          <w:rFonts w:asciiTheme="minorHAnsi" w:hAnsiTheme="minorHAnsi" w:cstheme="minorHAnsi"/>
          <w:b/>
          <w:sz w:val="22"/>
          <w:szCs w:val="22"/>
        </w:rPr>
        <w:t>niższej zdolności do konkurowania informuje</w:t>
      </w:r>
      <w:r w:rsidR="00FB33B9" w:rsidRPr="00CA3A28">
        <w:rPr>
          <w:rFonts w:asciiTheme="minorHAnsi" w:hAnsiTheme="minorHAnsi" w:cstheme="minorHAnsi"/>
          <w:b/>
          <w:sz w:val="22"/>
          <w:szCs w:val="22"/>
        </w:rPr>
        <w:t xml:space="preserve"> </w:t>
      </w:r>
      <w:r w:rsidR="00ED1D9E" w:rsidRPr="00CA3A28">
        <w:rPr>
          <w:rFonts w:asciiTheme="minorHAnsi" w:hAnsiTheme="minorHAnsi" w:cstheme="minorHAnsi"/>
          <w:b/>
          <w:sz w:val="22"/>
          <w:szCs w:val="22"/>
        </w:rPr>
        <w:t xml:space="preserve">odczyt dla </w:t>
      </w:r>
      <w:r w:rsidR="00677F15" w:rsidRPr="00CA3A28">
        <w:rPr>
          <w:rFonts w:asciiTheme="minorHAnsi" w:hAnsiTheme="minorHAnsi" w:cstheme="minorHAnsi"/>
          <w:b/>
          <w:sz w:val="22"/>
          <w:szCs w:val="22"/>
        </w:rPr>
        <w:t xml:space="preserve">firm </w:t>
      </w:r>
      <w:r w:rsidR="00FB33B9" w:rsidRPr="00CA3A28">
        <w:rPr>
          <w:rFonts w:asciiTheme="minorHAnsi" w:hAnsiTheme="minorHAnsi" w:cstheme="minorHAnsi"/>
          <w:b/>
          <w:sz w:val="22"/>
          <w:szCs w:val="22"/>
        </w:rPr>
        <w:t xml:space="preserve">z </w:t>
      </w:r>
      <w:r w:rsidR="00ED1D9E" w:rsidRPr="00CA3A28">
        <w:rPr>
          <w:rFonts w:asciiTheme="minorHAnsi" w:hAnsiTheme="minorHAnsi" w:cstheme="minorHAnsi"/>
          <w:b/>
          <w:sz w:val="22"/>
          <w:szCs w:val="22"/>
        </w:rPr>
        <w:t>branży</w:t>
      </w:r>
      <w:r w:rsidR="00CA79AD" w:rsidRPr="00CA3A28">
        <w:rPr>
          <w:rFonts w:asciiTheme="minorHAnsi" w:hAnsiTheme="minorHAnsi" w:cstheme="minorHAnsi"/>
          <w:b/>
          <w:sz w:val="22"/>
          <w:szCs w:val="22"/>
        </w:rPr>
        <w:t xml:space="preserve"> poligrafi</w:t>
      </w:r>
      <w:r w:rsidR="005159CD" w:rsidRPr="00CA3A28">
        <w:rPr>
          <w:rFonts w:asciiTheme="minorHAnsi" w:hAnsiTheme="minorHAnsi" w:cstheme="minorHAnsi"/>
          <w:b/>
          <w:sz w:val="22"/>
          <w:szCs w:val="22"/>
        </w:rPr>
        <w:t>czn</w:t>
      </w:r>
      <w:r w:rsidRPr="00CA3A28">
        <w:rPr>
          <w:rFonts w:asciiTheme="minorHAnsi" w:hAnsiTheme="minorHAnsi" w:cstheme="minorHAnsi"/>
          <w:b/>
          <w:sz w:val="22"/>
          <w:szCs w:val="22"/>
        </w:rPr>
        <w:t>ej</w:t>
      </w:r>
      <w:r w:rsidR="00CA79AD" w:rsidRPr="00CA3A28">
        <w:rPr>
          <w:rFonts w:asciiTheme="minorHAnsi" w:hAnsiTheme="minorHAnsi" w:cstheme="minorHAnsi"/>
          <w:b/>
          <w:sz w:val="22"/>
          <w:szCs w:val="22"/>
        </w:rPr>
        <w:t xml:space="preserve"> (33,05 pkt) i</w:t>
      </w:r>
      <w:r w:rsidR="00AB585C" w:rsidRPr="00CA3A28">
        <w:rPr>
          <w:rFonts w:asciiTheme="minorHAnsi" w:hAnsiTheme="minorHAnsi" w:cstheme="minorHAnsi"/>
          <w:b/>
          <w:sz w:val="22"/>
          <w:szCs w:val="22"/>
        </w:rPr>
        <w:t> </w:t>
      </w:r>
      <w:r w:rsidR="00CA79AD" w:rsidRPr="00CA3A28">
        <w:rPr>
          <w:rFonts w:asciiTheme="minorHAnsi" w:hAnsiTheme="minorHAnsi" w:cstheme="minorHAnsi"/>
          <w:b/>
          <w:sz w:val="22"/>
          <w:szCs w:val="22"/>
        </w:rPr>
        <w:t>obróbki metali (</w:t>
      </w:r>
      <w:r w:rsidR="007228EC" w:rsidRPr="00CA3A28">
        <w:rPr>
          <w:rFonts w:asciiTheme="minorHAnsi" w:hAnsiTheme="minorHAnsi" w:cstheme="minorHAnsi"/>
          <w:b/>
          <w:sz w:val="22"/>
          <w:szCs w:val="22"/>
        </w:rPr>
        <w:t>41,57 pkt).</w:t>
      </w:r>
      <w:r w:rsidR="00911D6A" w:rsidRPr="00CA3A28">
        <w:rPr>
          <w:rFonts w:asciiTheme="minorHAnsi" w:hAnsiTheme="minorHAnsi" w:cstheme="minorHAnsi"/>
          <w:b/>
          <w:sz w:val="22"/>
          <w:szCs w:val="22"/>
        </w:rPr>
        <w:t xml:space="preserve"> </w:t>
      </w:r>
    </w:p>
    <w:p w14:paraId="05A70D82" w14:textId="795052C4" w:rsidR="004C4A18" w:rsidRPr="004C4A18" w:rsidRDefault="004C4A18" w:rsidP="004C4A18">
      <w:pPr>
        <w:tabs>
          <w:tab w:val="left" w:pos="2436"/>
        </w:tabs>
        <w:spacing w:after="120"/>
        <w:jc w:val="both"/>
        <w:rPr>
          <w:rFonts w:asciiTheme="minorHAnsi" w:hAnsiTheme="minorHAnsi" w:cstheme="minorHAnsi"/>
          <w:sz w:val="22"/>
          <w:szCs w:val="22"/>
        </w:rPr>
      </w:pPr>
      <w:r w:rsidRPr="00EA2144">
        <w:rPr>
          <w:rFonts w:asciiTheme="minorHAnsi" w:hAnsiTheme="minorHAnsi" w:cstheme="minorHAnsi"/>
          <w:sz w:val="22"/>
          <w:szCs w:val="22"/>
        </w:rPr>
        <w:t>Index</w:t>
      </w:r>
      <w:r>
        <w:rPr>
          <w:rFonts w:asciiTheme="minorHAnsi" w:hAnsiTheme="minorHAnsi" w:cstheme="minorHAnsi"/>
          <w:sz w:val="22"/>
          <w:szCs w:val="22"/>
        </w:rPr>
        <w:t xml:space="preserve"> </w:t>
      </w:r>
      <w:proofErr w:type="spellStart"/>
      <w:r w:rsidR="00EA2144">
        <w:rPr>
          <w:rFonts w:asciiTheme="minorHAnsi" w:hAnsiTheme="minorHAnsi" w:cstheme="minorHAnsi"/>
          <w:sz w:val="22"/>
          <w:szCs w:val="22"/>
        </w:rPr>
        <w:t>MiU</w:t>
      </w:r>
      <w:proofErr w:type="spellEnd"/>
      <w:r w:rsidR="00EA2144">
        <w:rPr>
          <w:rFonts w:asciiTheme="minorHAnsi" w:hAnsiTheme="minorHAnsi" w:cstheme="minorHAnsi"/>
          <w:sz w:val="22"/>
          <w:szCs w:val="22"/>
        </w:rPr>
        <w:t xml:space="preserve"> </w:t>
      </w:r>
      <w:r w:rsidRPr="004C4A18">
        <w:rPr>
          <w:rFonts w:asciiTheme="minorHAnsi" w:hAnsiTheme="minorHAnsi" w:cstheme="minorHAnsi"/>
          <w:sz w:val="22"/>
          <w:szCs w:val="22"/>
        </w:rPr>
        <w:t xml:space="preserve">to pierwsze na rynku, tak </w:t>
      </w:r>
      <w:r w:rsidR="00C53641">
        <w:rPr>
          <w:rFonts w:asciiTheme="minorHAnsi" w:hAnsiTheme="minorHAnsi" w:cstheme="minorHAnsi"/>
          <w:sz w:val="22"/>
          <w:szCs w:val="22"/>
        </w:rPr>
        <w:t>szczegółowe</w:t>
      </w:r>
      <w:r w:rsidR="00C53641" w:rsidRPr="004C4A18">
        <w:rPr>
          <w:rFonts w:asciiTheme="minorHAnsi" w:hAnsiTheme="minorHAnsi" w:cstheme="minorHAnsi"/>
          <w:sz w:val="22"/>
          <w:szCs w:val="22"/>
        </w:rPr>
        <w:t xml:space="preserve"> </w:t>
      </w:r>
      <w:r w:rsidRPr="004C4A18">
        <w:rPr>
          <w:rFonts w:asciiTheme="minorHAnsi" w:hAnsiTheme="minorHAnsi" w:cstheme="minorHAnsi"/>
          <w:sz w:val="22"/>
          <w:szCs w:val="22"/>
        </w:rPr>
        <w:t xml:space="preserve">badanie obejmujące branże: </w:t>
      </w:r>
      <w:r>
        <w:rPr>
          <w:rFonts w:asciiTheme="minorHAnsi" w:hAnsiTheme="minorHAnsi" w:cstheme="minorHAnsi"/>
          <w:sz w:val="22"/>
          <w:szCs w:val="22"/>
        </w:rPr>
        <w:t>spożywczą,</w:t>
      </w:r>
      <w:r w:rsidRPr="004C4A18">
        <w:rPr>
          <w:rFonts w:asciiTheme="minorHAnsi" w:hAnsiTheme="minorHAnsi" w:cstheme="minorHAnsi"/>
          <w:sz w:val="22"/>
          <w:szCs w:val="22"/>
        </w:rPr>
        <w:t xml:space="preserve"> poligraficzną, </w:t>
      </w:r>
      <w:r>
        <w:rPr>
          <w:rFonts w:asciiTheme="minorHAnsi" w:hAnsiTheme="minorHAnsi" w:cstheme="minorHAnsi"/>
          <w:sz w:val="22"/>
          <w:szCs w:val="22"/>
        </w:rPr>
        <w:t xml:space="preserve">przetwórstwa </w:t>
      </w:r>
      <w:r w:rsidRPr="004C4A18">
        <w:rPr>
          <w:rFonts w:asciiTheme="minorHAnsi" w:hAnsiTheme="minorHAnsi" w:cstheme="minorHAnsi"/>
          <w:sz w:val="22"/>
          <w:szCs w:val="22"/>
        </w:rPr>
        <w:t>tworzyw sztucznych</w:t>
      </w:r>
      <w:r>
        <w:rPr>
          <w:rFonts w:asciiTheme="minorHAnsi" w:hAnsiTheme="minorHAnsi" w:cstheme="minorHAnsi"/>
          <w:sz w:val="22"/>
          <w:szCs w:val="22"/>
        </w:rPr>
        <w:t xml:space="preserve"> i obróbki metali</w:t>
      </w:r>
      <w:r w:rsidRPr="004C4A18">
        <w:rPr>
          <w:rFonts w:asciiTheme="minorHAnsi" w:hAnsiTheme="minorHAnsi" w:cstheme="minorHAnsi"/>
          <w:sz w:val="22"/>
          <w:szCs w:val="22"/>
        </w:rPr>
        <w:t xml:space="preserve">. </w:t>
      </w:r>
      <w:r w:rsidR="00FB33B9" w:rsidRPr="00FB33B9">
        <w:rPr>
          <w:rFonts w:asciiTheme="minorHAnsi" w:hAnsiTheme="minorHAnsi" w:cstheme="minorHAnsi"/>
          <w:sz w:val="22"/>
          <w:szCs w:val="22"/>
        </w:rPr>
        <w:t>Istotą indeksu jest dostarczanie rzetelnej informacji o</w:t>
      </w:r>
      <w:r w:rsidR="00FB33B9">
        <w:rPr>
          <w:rFonts w:asciiTheme="minorHAnsi" w:hAnsiTheme="minorHAnsi" w:cstheme="minorHAnsi"/>
          <w:sz w:val="22"/>
          <w:szCs w:val="22"/>
        </w:rPr>
        <w:t> </w:t>
      </w:r>
      <w:r w:rsidR="00FB33B9" w:rsidRPr="00FB33B9">
        <w:rPr>
          <w:rFonts w:asciiTheme="minorHAnsi" w:hAnsiTheme="minorHAnsi" w:cstheme="minorHAnsi"/>
          <w:sz w:val="22"/>
          <w:szCs w:val="22"/>
        </w:rPr>
        <w:t xml:space="preserve">tym, w jakiej „kondycji do konkurowania” są </w:t>
      </w:r>
      <w:r w:rsidR="00850C7F">
        <w:rPr>
          <w:rFonts w:asciiTheme="minorHAnsi" w:hAnsiTheme="minorHAnsi" w:cstheme="minorHAnsi"/>
          <w:sz w:val="22"/>
          <w:szCs w:val="22"/>
        </w:rPr>
        <w:t>wymienione</w:t>
      </w:r>
      <w:r w:rsidR="00FB33B9" w:rsidRPr="00FB33B9">
        <w:rPr>
          <w:rFonts w:asciiTheme="minorHAnsi" w:hAnsiTheme="minorHAnsi" w:cstheme="minorHAnsi"/>
          <w:sz w:val="22"/>
          <w:szCs w:val="22"/>
        </w:rPr>
        <w:t xml:space="preserve"> branże</w:t>
      </w:r>
      <w:r w:rsidR="00EB060B">
        <w:rPr>
          <w:rFonts w:asciiTheme="minorHAnsi" w:hAnsiTheme="minorHAnsi" w:cstheme="minorHAnsi"/>
          <w:sz w:val="22"/>
          <w:szCs w:val="22"/>
        </w:rPr>
        <w:t>.</w:t>
      </w:r>
      <w:r w:rsidR="00FB33B9" w:rsidRPr="00FB33B9">
        <w:rPr>
          <w:rFonts w:asciiTheme="minorHAnsi" w:hAnsiTheme="minorHAnsi" w:cstheme="minorHAnsi"/>
          <w:sz w:val="22"/>
          <w:szCs w:val="22"/>
        </w:rPr>
        <w:t xml:space="preserve"> </w:t>
      </w:r>
    </w:p>
    <w:p w14:paraId="4F1F5C1E" w14:textId="1BD38F09" w:rsidR="00E57528" w:rsidRDefault="00E57528" w:rsidP="00677F15">
      <w:pPr>
        <w:tabs>
          <w:tab w:val="left" w:pos="2436"/>
        </w:tabs>
        <w:spacing w:after="120"/>
        <w:jc w:val="both"/>
        <w:rPr>
          <w:rFonts w:asciiTheme="minorHAnsi" w:hAnsiTheme="minorHAnsi" w:cstheme="minorHAnsi"/>
          <w:i/>
          <w:iCs/>
          <w:sz w:val="22"/>
          <w:szCs w:val="22"/>
        </w:rPr>
      </w:pPr>
      <w:r w:rsidRPr="00E57528">
        <w:rPr>
          <w:rFonts w:asciiTheme="minorHAnsi" w:hAnsiTheme="minorHAnsi" w:cstheme="minorHAnsi"/>
          <w:sz w:val="22"/>
          <w:szCs w:val="22"/>
        </w:rPr>
        <w:t>Pierwsze badanie producentów inwestujących w maszyny i urządzenia zrealiz</w:t>
      </w:r>
      <w:r>
        <w:rPr>
          <w:rFonts w:asciiTheme="minorHAnsi" w:hAnsiTheme="minorHAnsi" w:cstheme="minorHAnsi"/>
          <w:sz w:val="22"/>
          <w:szCs w:val="22"/>
        </w:rPr>
        <w:t>owano</w:t>
      </w:r>
      <w:r w:rsidRPr="00E57528">
        <w:rPr>
          <w:rFonts w:asciiTheme="minorHAnsi" w:hAnsiTheme="minorHAnsi" w:cstheme="minorHAnsi"/>
          <w:sz w:val="22"/>
          <w:szCs w:val="22"/>
        </w:rPr>
        <w:t xml:space="preserve"> w marcu</w:t>
      </w:r>
      <w:r w:rsidR="002B5B01">
        <w:rPr>
          <w:rFonts w:asciiTheme="minorHAnsi" w:hAnsiTheme="minorHAnsi" w:cstheme="minorHAnsi"/>
          <w:sz w:val="22"/>
          <w:szCs w:val="22"/>
        </w:rPr>
        <w:t xml:space="preserve"> 2020 r.</w:t>
      </w:r>
      <w:r w:rsidRPr="00E57528">
        <w:rPr>
          <w:rFonts w:asciiTheme="minorHAnsi" w:hAnsiTheme="minorHAnsi" w:cstheme="minorHAnsi"/>
          <w:sz w:val="22"/>
          <w:szCs w:val="22"/>
        </w:rPr>
        <w:t xml:space="preserve"> w</w:t>
      </w:r>
      <w:r w:rsidR="00127AEE">
        <w:rPr>
          <w:rFonts w:asciiTheme="minorHAnsi" w:hAnsiTheme="minorHAnsi" w:cstheme="minorHAnsi"/>
          <w:sz w:val="22"/>
          <w:szCs w:val="22"/>
        </w:rPr>
        <w:t> </w:t>
      </w:r>
      <w:r w:rsidRPr="00E57528">
        <w:rPr>
          <w:rFonts w:asciiTheme="minorHAnsi" w:hAnsiTheme="minorHAnsi" w:cstheme="minorHAnsi"/>
          <w:sz w:val="22"/>
          <w:szCs w:val="22"/>
        </w:rPr>
        <w:t>przeddzień pandemii,</w:t>
      </w:r>
      <w:r w:rsidR="00D705F5">
        <w:rPr>
          <w:rFonts w:asciiTheme="minorHAnsi" w:hAnsiTheme="minorHAnsi" w:cstheme="minorHAnsi"/>
          <w:sz w:val="22"/>
          <w:szCs w:val="22"/>
        </w:rPr>
        <w:t xml:space="preserve"> a</w:t>
      </w:r>
      <w:r w:rsidRPr="00E57528">
        <w:rPr>
          <w:rFonts w:asciiTheme="minorHAnsi" w:hAnsiTheme="minorHAnsi" w:cstheme="minorHAnsi"/>
          <w:sz w:val="22"/>
          <w:szCs w:val="22"/>
        </w:rPr>
        <w:t xml:space="preserve"> kolejne </w:t>
      </w:r>
      <w:r w:rsidR="002B5B01">
        <w:rPr>
          <w:rFonts w:asciiTheme="minorHAnsi" w:hAnsiTheme="minorHAnsi" w:cstheme="minorHAnsi"/>
          <w:sz w:val="22"/>
          <w:szCs w:val="22"/>
        </w:rPr>
        <w:t xml:space="preserve">– po 6 miesiącach, </w:t>
      </w:r>
      <w:r w:rsidRPr="00E57528">
        <w:rPr>
          <w:rFonts w:asciiTheme="minorHAnsi" w:hAnsiTheme="minorHAnsi" w:cstheme="minorHAnsi"/>
          <w:sz w:val="22"/>
          <w:szCs w:val="22"/>
        </w:rPr>
        <w:t>we wrześniu. Prezentowane wyniki badania pokazują zatem</w:t>
      </w:r>
      <w:r w:rsidR="00D705F5">
        <w:rPr>
          <w:rFonts w:asciiTheme="minorHAnsi" w:hAnsiTheme="minorHAnsi" w:cstheme="minorHAnsi"/>
          <w:sz w:val="22"/>
          <w:szCs w:val="22"/>
        </w:rPr>
        <w:t>,</w:t>
      </w:r>
      <w:r w:rsidRPr="00E57528">
        <w:rPr>
          <w:rFonts w:asciiTheme="minorHAnsi" w:hAnsiTheme="minorHAnsi" w:cstheme="minorHAnsi"/>
          <w:sz w:val="22"/>
          <w:szCs w:val="22"/>
        </w:rPr>
        <w:t xml:space="preserve"> jak zmieniła się ocena „kondycji do konkurowania” w tym czasie</w:t>
      </w:r>
      <w:r w:rsidR="006730A6">
        <w:rPr>
          <w:rFonts w:asciiTheme="minorHAnsi" w:hAnsiTheme="minorHAnsi" w:cstheme="minorHAnsi"/>
          <w:sz w:val="22"/>
          <w:szCs w:val="22"/>
        </w:rPr>
        <w:t>.</w:t>
      </w:r>
      <w:r w:rsidRPr="00E57528">
        <w:rPr>
          <w:rFonts w:asciiTheme="minorHAnsi" w:hAnsiTheme="minorHAnsi" w:cstheme="minorHAnsi"/>
          <w:sz w:val="22"/>
          <w:szCs w:val="22"/>
        </w:rPr>
        <w:t xml:space="preserve"> </w:t>
      </w:r>
      <w:r w:rsidR="00EB060B" w:rsidRPr="00CA3A28">
        <w:rPr>
          <w:rFonts w:asciiTheme="minorHAnsi" w:hAnsiTheme="minorHAnsi" w:cstheme="minorHAnsi"/>
          <w:sz w:val="22"/>
          <w:szCs w:val="22"/>
        </w:rPr>
        <w:t>Sytuacja różni się w</w:t>
      </w:r>
      <w:r w:rsidR="00EB060B">
        <w:rPr>
          <w:rFonts w:asciiTheme="minorHAnsi" w:hAnsiTheme="minorHAnsi" w:cstheme="minorHAnsi"/>
          <w:sz w:val="22"/>
          <w:szCs w:val="22"/>
        </w:rPr>
        <w:t> </w:t>
      </w:r>
      <w:r w:rsidR="00EB060B" w:rsidRPr="00CA3A28">
        <w:rPr>
          <w:rFonts w:asciiTheme="minorHAnsi" w:hAnsiTheme="minorHAnsi" w:cstheme="minorHAnsi"/>
          <w:sz w:val="22"/>
          <w:szCs w:val="22"/>
        </w:rPr>
        <w:t>zależności od branży</w:t>
      </w:r>
      <w:r w:rsidR="00EB060B">
        <w:rPr>
          <w:rFonts w:asciiTheme="minorHAnsi" w:hAnsiTheme="minorHAnsi" w:cstheme="minorHAnsi"/>
          <w:i/>
          <w:iCs/>
          <w:sz w:val="22"/>
          <w:szCs w:val="22"/>
        </w:rPr>
        <w:t>.</w:t>
      </w:r>
    </w:p>
    <w:p w14:paraId="0AE1CF93" w14:textId="28026A93" w:rsidR="00DB7FB8" w:rsidRDefault="00677F15" w:rsidP="00DB7FB8">
      <w:pPr>
        <w:tabs>
          <w:tab w:val="left" w:pos="2436"/>
        </w:tabs>
        <w:spacing w:after="120"/>
        <w:jc w:val="both"/>
        <w:rPr>
          <w:rFonts w:asciiTheme="minorHAnsi" w:hAnsiTheme="minorHAnsi" w:cstheme="minorHAnsi"/>
          <w:i/>
          <w:iCs/>
          <w:sz w:val="22"/>
          <w:szCs w:val="22"/>
        </w:rPr>
      </w:pPr>
      <w:r w:rsidRPr="00CA3A28">
        <w:rPr>
          <w:rFonts w:asciiTheme="minorHAnsi" w:hAnsiTheme="minorHAnsi" w:cstheme="minorHAnsi"/>
          <w:sz w:val="22"/>
          <w:szCs w:val="22"/>
        </w:rPr>
        <w:t xml:space="preserve">Główny Index </w:t>
      </w:r>
      <w:proofErr w:type="spellStart"/>
      <w:r w:rsidRPr="00CA3A28">
        <w:rPr>
          <w:rFonts w:asciiTheme="minorHAnsi" w:hAnsiTheme="minorHAnsi" w:cstheme="minorHAnsi"/>
          <w:sz w:val="22"/>
          <w:szCs w:val="22"/>
        </w:rPr>
        <w:t>MiU</w:t>
      </w:r>
      <w:proofErr w:type="spellEnd"/>
      <w:r w:rsidRPr="00CA3A28">
        <w:rPr>
          <w:rFonts w:asciiTheme="minorHAnsi" w:hAnsiTheme="minorHAnsi" w:cstheme="minorHAnsi"/>
          <w:sz w:val="22"/>
          <w:szCs w:val="22"/>
        </w:rPr>
        <w:t xml:space="preserve"> wyn</w:t>
      </w:r>
      <w:r w:rsidR="00850C7F">
        <w:rPr>
          <w:rFonts w:asciiTheme="minorHAnsi" w:hAnsiTheme="minorHAnsi" w:cstheme="minorHAnsi"/>
          <w:sz w:val="22"/>
          <w:szCs w:val="22"/>
        </w:rPr>
        <w:t>osi</w:t>
      </w:r>
      <w:r w:rsidRPr="00CA3A28">
        <w:rPr>
          <w:rFonts w:asciiTheme="minorHAnsi" w:hAnsiTheme="minorHAnsi" w:cstheme="minorHAnsi"/>
          <w:sz w:val="22"/>
          <w:szCs w:val="22"/>
        </w:rPr>
        <w:t xml:space="preserve"> </w:t>
      </w:r>
      <w:r w:rsidR="00850C7F">
        <w:rPr>
          <w:rFonts w:asciiTheme="minorHAnsi" w:hAnsiTheme="minorHAnsi" w:cstheme="minorHAnsi"/>
          <w:sz w:val="22"/>
          <w:szCs w:val="22"/>
        </w:rPr>
        <w:t>obecnie</w:t>
      </w:r>
      <w:r w:rsidRPr="00CA3A28">
        <w:rPr>
          <w:rFonts w:asciiTheme="minorHAnsi" w:hAnsiTheme="minorHAnsi" w:cstheme="minorHAnsi"/>
          <w:sz w:val="22"/>
          <w:szCs w:val="22"/>
        </w:rPr>
        <w:t xml:space="preserve"> 43,91 pkt</w:t>
      </w:r>
      <w:r w:rsidR="00850C7F">
        <w:rPr>
          <w:rFonts w:asciiTheme="minorHAnsi" w:hAnsiTheme="minorHAnsi" w:cstheme="minorHAnsi"/>
          <w:sz w:val="22"/>
          <w:szCs w:val="22"/>
        </w:rPr>
        <w:t xml:space="preserve"> i</w:t>
      </w:r>
      <w:r w:rsidRPr="00CA3A28">
        <w:rPr>
          <w:rFonts w:asciiTheme="minorHAnsi" w:hAnsiTheme="minorHAnsi" w:cstheme="minorHAnsi"/>
          <w:sz w:val="22"/>
          <w:szCs w:val="22"/>
        </w:rPr>
        <w:t xml:space="preserve"> w</w:t>
      </w:r>
      <w:r w:rsidR="00850C7F">
        <w:rPr>
          <w:rFonts w:asciiTheme="minorHAnsi" w:hAnsiTheme="minorHAnsi" w:cstheme="minorHAnsi"/>
          <w:sz w:val="22"/>
          <w:szCs w:val="22"/>
        </w:rPr>
        <w:t xml:space="preserve"> porównaniu</w:t>
      </w:r>
      <w:r w:rsidRPr="00CA3A28">
        <w:rPr>
          <w:rFonts w:asciiTheme="minorHAnsi" w:hAnsiTheme="minorHAnsi" w:cstheme="minorHAnsi"/>
          <w:sz w:val="22"/>
          <w:szCs w:val="22"/>
        </w:rPr>
        <w:t xml:space="preserve"> do</w:t>
      </w:r>
      <w:r w:rsidR="00850C7F">
        <w:rPr>
          <w:rFonts w:asciiTheme="minorHAnsi" w:hAnsiTheme="minorHAnsi" w:cstheme="minorHAnsi"/>
          <w:sz w:val="22"/>
          <w:szCs w:val="22"/>
        </w:rPr>
        <w:t xml:space="preserve"> odczytu z</w:t>
      </w:r>
      <w:r w:rsidRPr="00CA3A28">
        <w:rPr>
          <w:rFonts w:asciiTheme="minorHAnsi" w:hAnsiTheme="minorHAnsi" w:cstheme="minorHAnsi"/>
          <w:sz w:val="22"/>
          <w:szCs w:val="22"/>
        </w:rPr>
        <w:t xml:space="preserve"> marc</w:t>
      </w:r>
      <w:r w:rsidR="00850C7F">
        <w:rPr>
          <w:rFonts w:asciiTheme="minorHAnsi" w:hAnsiTheme="minorHAnsi" w:cstheme="minorHAnsi"/>
          <w:sz w:val="22"/>
          <w:szCs w:val="22"/>
        </w:rPr>
        <w:t>a 2020 roku obniżył się</w:t>
      </w:r>
      <w:r w:rsidRPr="00CA3A28">
        <w:rPr>
          <w:rFonts w:asciiTheme="minorHAnsi" w:hAnsiTheme="minorHAnsi" w:cstheme="minorHAnsi"/>
          <w:sz w:val="22"/>
          <w:szCs w:val="22"/>
        </w:rPr>
        <w:t xml:space="preserve"> nieznaczn</w:t>
      </w:r>
      <w:r w:rsidR="00850C7F">
        <w:rPr>
          <w:rFonts w:asciiTheme="minorHAnsi" w:hAnsiTheme="minorHAnsi" w:cstheme="minorHAnsi"/>
          <w:sz w:val="22"/>
          <w:szCs w:val="22"/>
        </w:rPr>
        <w:t>ie,</w:t>
      </w:r>
      <w:r w:rsidRPr="00CA3A28">
        <w:rPr>
          <w:rFonts w:asciiTheme="minorHAnsi" w:hAnsiTheme="minorHAnsi" w:cstheme="minorHAnsi"/>
          <w:sz w:val="22"/>
          <w:szCs w:val="22"/>
        </w:rPr>
        <w:t xml:space="preserve"> </w:t>
      </w:r>
      <w:r w:rsidR="00072567">
        <w:rPr>
          <w:rFonts w:asciiTheme="minorHAnsi" w:hAnsiTheme="minorHAnsi" w:cstheme="minorHAnsi"/>
          <w:sz w:val="22"/>
          <w:szCs w:val="22"/>
        </w:rPr>
        <w:t xml:space="preserve">bo </w:t>
      </w:r>
      <w:r w:rsidRPr="00CA3A28">
        <w:rPr>
          <w:rFonts w:asciiTheme="minorHAnsi" w:hAnsiTheme="minorHAnsi" w:cstheme="minorHAnsi"/>
          <w:sz w:val="22"/>
          <w:szCs w:val="22"/>
        </w:rPr>
        <w:t>o 5,93 pkt. Uzyskany wynik należy interpretować jako umiarkowanie niską zdolność badanych branż do konkurowania obecnie i w perspektywie kolejnego roku.</w:t>
      </w:r>
      <w:r w:rsidR="003501B3" w:rsidRPr="00CA3A28">
        <w:rPr>
          <w:rFonts w:asciiTheme="minorHAnsi" w:hAnsiTheme="minorHAnsi" w:cstheme="minorHAnsi"/>
          <w:sz w:val="22"/>
          <w:szCs w:val="22"/>
        </w:rPr>
        <w:t xml:space="preserve"> </w:t>
      </w:r>
    </w:p>
    <w:p w14:paraId="50BD463B" w14:textId="48C1E4A2" w:rsidR="00EB060B" w:rsidRDefault="00EB060B" w:rsidP="00DB7FB8">
      <w:pPr>
        <w:tabs>
          <w:tab w:val="left" w:pos="2436"/>
        </w:tabs>
        <w:spacing w:after="120"/>
        <w:jc w:val="both"/>
        <w:rPr>
          <w:rFonts w:asciiTheme="minorHAnsi" w:hAnsiTheme="minorHAnsi" w:cstheme="minorHAnsi"/>
          <w:sz w:val="22"/>
          <w:szCs w:val="22"/>
        </w:rPr>
      </w:pPr>
      <w:r w:rsidRPr="00EB060B">
        <w:rPr>
          <w:rFonts w:asciiTheme="minorHAnsi" w:hAnsiTheme="minorHAnsi" w:cstheme="minorHAnsi"/>
          <w:sz w:val="22"/>
          <w:szCs w:val="22"/>
        </w:rPr>
        <w:t>Umiarkowanie niska zdolność do konkurowania przejawiać się będzie ograniczonymi możliwościami ekspansji tych branż na nowe rynki w najbliższych miesiącach</w:t>
      </w:r>
      <w:r>
        <w:rPr>
          <w:rFonts w:asciiTheme="minorHAnsi" w:hAnsiTheme="minorHAnsi" w:cstheme="minorHAnsi"/>
          <w:sz w:val="22"/>
          <w:szCs w:val="22"/>
        </w:rPr>
        <w:t>. Wynika to</w:t>
      </w:r>
      <w:r w:rsidRPr="00EB060B">
        <w:rPr>
          <w:rFonts w:asciiTheme="minorHAnsi" w:hAnsiTheme="minorHAnsi" w:cstheme="minorHAnsi"/>
          <w:sz w:val="22"/>
          <w:szCs w:val="22"/>
        </w:rPr>
        <w:t xml:space="preserve"> z faktu, że mniej firm informuje o</w:t>
      </w:r>
      <w:r w:rsidR="00E7019D">
        <w:rPr>
          <w:rFonts w:asciiTheme="minorHAnsi" w:hAnsiTheme="minorHAnsi" w:cstheme="minorHAnsi"/>
          <w:sz w:val="22"/>
          <w:szCs w:val="22"/>
        </w:rPr>
        <w:t> </w:t>
      </w:r>
      <w:r w:rsidRPr="00EB060B">
        <w:rPr>
          <w:rFonts w:asciiTheme="minorHAnsi" w:hAnsiTheme="minorHAnsi" w:cstheme="minorHAnsi"/>
          <w:sz w:val="22"/>
          <w:szCs w:val="22"/>
        </w:rPr>
        <w:t>wzrostach nakładów na odnowienia</w:t>
      </w:r>
      <w:r w:rsidR="00E7019D">
        <w:rPr>
          <w:rFonts w:asciiTheme="minorHAnsi" w:hAnsiTheme="minorHAnsi" w:cstheme="minorHAnsi"/>
          <w:sz w:val="22"/>
          <w:szCs w:val="22"/>
        </w:rPr>
        <w:t xml:space="preserve"> parku maszyn i urządzeń</w:t>
      </w:r>
      <w:r w:rsidR="00D57158">
        <w:rPr>
          <w:rFonts w:asciiTheme="minorHAnsi" w:hAnsiTheme="minorHAnsi" w:cstheme="minorHAnsi"/>
          <w:sz w:val="22"/>
          <w:szCs w:val="22"/>
        </w:rPr>
        <w:t>, a także</w:t>
      </w:r>
      <w:r>
        <w:rPr>
          <w:rFonts w:asciiTheme="minorHAnsi" w:hAnsiTheme="minorHAnsi" w:cstheme="minorHAnsi"/>
          <w:sz w:val="22"/>
          <w:szCs w:val="22"/>
        </w:rPr>
        <w:t xml:space="preserve"> </w:t>
      </w:r>
      <w:r w:rsidRPr="00EB060B">
        <w:rPr>
          <w:rFonts w:asciiTheme="minorHAnsi" w:hAnsiTheme="minorHAnsi" w:cstheme="minorHAnsi"/>
          <w:sz w:val="22"/>
          <w:szCs w:val="22"/>
        </w:rPr>
        <w:t xml:space="preserve">o </w:t>
      </w:r>
      <w:r w:rsidR="00D57158">
        <w:rPr>
          <w:rFonts w:asciiTheme="minorHAnsi" w:hAnsiTheme="minorHAnsi" w:cstheme="minorHAnsi"/>
          <w:sz w:val="22"/>
          <w:szCs w:val="22"/>
        </w:rPr>
        <w:t xml:space="preserve">ich </w:t>
      </w:r>
      <w:r w:rsidRPr="00EB060B">
        <w:rPr>
          <w:rFonts w:asciiTheme="minorHAnsi" w:hAnsiTheme="minorHAnsi" w:cstheme="minorHAnsi"/>
          <w:sz w:val="22"/>
          <w:szCs w:val="22"/>
        </w:rPr>
        <w:t xml:space="preserve">wzrostach na automatyzację. </w:t>
      </w:r>
    </w:p>
    <w:p w14:paraId="764EFAF3" w14:textId="2D0C773C" w:rsidR="00DB7FB8" w:rsidRDefault="00DB7FB8" w:rsidP="00DB7FB8">
      <w:pPr>
        <w:tabs>
          <w:tab w:val="left" w:pos="2436"/>
        </w:tabs>
        <w:spacing w:after="120"/>
        <w:jc w:val="both"/>
        <w:rPr>
          <w:rFonts w:asciiTheme="minorHAnsi" w:hAnsiTheme="minorHAnsi" w:cstheme="minorHAnsi"/>
          <w:i/>
          <w:iCs/>
          <w:sz w:val="22"/>
          <w:szCs w:val="22"/>
        </w:rPr>
      </w:pPr>
      <w:r w:rsidRPr="00C25EF3">
        <w:rPr>
          <w:rFonts w:asciiTheme="minorHAnsi" w:hAnsiTheme="minorHAnsi" w:cstheme="minorHAnsi"/>
          <w:i/>
          <w:iCs/>
          <w:sz w:val="22"/>
          <w:szCs w:val="22"/>
        </w:rPr>
        <w:t>–</w:t>
      </w:r>
      <w:r w:rsidRPr="004C4A18">
        <w:rPr>
          <w:rFonts w:asciiTheme="minorHAnsi" w:hAnsiTheme="minorHAnsi" w:cstheme="minorHAnsi"/>
          <w:sz w:val="22"/>
          <w:szCs w:val="22"/>
        </w:rPr>
        <w:t xml:space="preserve">– </w:t>
      </w:r>
      <w:r>
        <w:rPr>
          <w:rFonts w:asciiTheme="minorHAnsi" w:hAnsiTheme="minorHAnsi" w:cstheme="minorHAnsi"/>
          <w:i/>
          <w:iCs/>
          <w:sz w:val="22"/>
          <w:szCs w:val="22"/>
        </w:rPr>
        <w:t xml:space="preserve"> </w:t>
      </w:r>
      <w:r w:rsidRPr="00E57528">
        <w:rPr>
          <w:rFonts w:asciiTheme="minorHAnsi" w:hAnsiTheme="minorHAnsi" w:cstheme="minorHAnsi"/>
          <w:i/>
          <w:iCs/>
          <w:sz w:val="22"/>
          <w:szCs w:val="22"/>
        </w:rPr>
        <w:t>W erze gospodarek transformujących się permanentnie, szerzej niż kiedyś definiowana jest „zdolność do konkurowania”. Do tej pory konkurowało się przede wszystkim jakością, marką, ceną oraz długoletnimi przygotowaniami do zmian. Dziś konkurowanie to także elastyczność i tempo odpowiedzi na oczekiwania klienta. Przyszłość to konkurowanie technologią. Do tego prowadzi automatyzacja, digitalizacja, nowoczesny park maszyn</w:t>
      </w:r>
      <w:r>
        <w:rPr>
          <w:rFonts w:asciiTheme="minorHAnsi" w:hAnsiTheme="minorHAnsi" w:cstheme="minorHAnsi"/>
          <w:i/>
          <w:iCs/>
          <w:sz w:val="22"/>
          <w:szCs w:val="22"/>
        </w:rPr>
        <w:t xml:space="preserve"> </w:t>
      </w:r>
      <w:r w:rsidRPr="00E57528">
        <w:rPr>
          <w:rFonts w:asciiTheme="minorHAnsi" w:hAnsiTheme="minorHAnsi" w:cstheme="minorHAnsi"/>
          <w:i/>
          <w:iCs/>
          <w:sz w:val="22"/>
          <w:szCs w:val="22"/>
        </w:rPr>
        <w:t xml:space="preserve">i urządzeń oraz dostęp do technologii i elastycznego finansowania </w:t>
      </w:r>
      <w:r>
        <w:rPr>
          <w:rFonts w:asciiTheme="minorHAnsi" w:hAnsiTheme="minorHAnsi" w:cstheme="minorHAnsi"/>
          <w:i/>
          <w:iCs/>
          <w:sz w:val="22"/>
          <w:szCs w:val="22"/>
        </w:rPr>
        <w:t xml:space="preserve"> </w:t>
      </w:r>
      <w:r w:rsidRPr="00C25EF3">
        <w:rPr>
          <w:rFonts w:asciiTheme="minorHAnsi" w:hAnsiTheme="minorHAnsi" w:cstheme="minorHAnsi"/>
          <w:i/>
          <w:iCs/>
          <w:sz w:val="22"/>
          <w:szCs w:val="22"/>
        </w:rPr>
        <w:t>–</w:t>
      </w:r>
      <w:r w:rsidRPr="004C4A18">
        <w:rPr>
          <w:rFonts w:asciiTheme="minorHAnsi" w:hAnsiTheme="minorHAnsi" w:cstheme="minorHAnsi"/>
          <w:sz w:val="22"/>
          <w:szCs w:val="22"/>
        </w:rPr>
        <w:t xml:space="preserve">– mówi </w:t>
      </w:r>
      <w:r w:rsidRPr="00247456">
        <w:rPr>
          <w:rFonts w:asciiTheme="minorHAnsi" w:hAnsiTheme="minorHAnsi" w:cstheme="minorHAnsi"/>
          <w:b/>
          <w:bCs/>
          <w:sz w:val="22"/>
          <w:szCs w:val="22"/>
        </w:rPr>
        <w:t>Tomasz Kukulski</w:t>
      </w:r>
      <w:r w:rsidRPr="004C4A18">
        <w:rPr>
          <w:rFonts w:asciiTheme="minorHAnsi" w:hAnsiTheme="minorHAnsi" w:cstheme="minorHAnsi"/>
          <w:sz w:val="22"/>
          <w:szCs w:val="22"/>
        </w:rPr>
        <w:t xml:space="preserve">, Prezes Zarządu Siemens Financial Services w Polsce. </w:t>
      </w:r>
      <w:r w:rsidRPr="00C25EF3">
        <w:rPr>
          <w:rFonts w:asciiTheme="minorHAnsi" w:hAnsiTheme="minorHAnsi" w:cstheme="minorHAnsi"/>
          <w:i/>
          <w:iCs/>
          <w:sz w:val="22"/>
          <w:szCs w:val="22"/>
        </w:rPr>
        <w:t xml:space="preserve">– </w:t>
      </w:r>
      <w:r w:rsidRPr="0005234D">
        <w:rPr>
          <w:rFonts w:asciiTheme="minorHAnsi" w:hAnsiTheme="minorHAnsi" w:cstheme="minorHAnsi"/>
          <w:i/>
          <w:iCs/>
          <w:sz w:val="22"/>
          <w:szCs w:val="22"/>
        </w:rPr>
        <w:t>Dlatego chcemy dostarczać rynkowi użyteczny wskaźnik, który pokazuje w jakim tempie i kierunku zmienia się zdolność do konkurowania w badanych bran</w:t>
      </w:r>
      <w:r>
        <w:rPr>
          <w:rFonts w:asciiTheme="minorHAnsi" w:hAnsiTheme="minorHAnsi" w:cstheme="minorHAnsi"/>
          <w:i/>
          <w:iCs/>
          <w:sz w:val="22"/>
          <w:szCs w:val="22"/>
        </w:rPr>
        <w:t>ż</w:t>
      </w:r>
      <w:r w:rsidRPr="0005234D">
        <w:rPr>
          <w:rFonts w:asciiTheme="minorHAnsi" w:hAnsiTheme="minorHAnsi" w:cstheme="minorHAnsi"/>
          <w:i/>
          <w:iCs/>
          <w:sz w:val="22"/>
          <w:szCs w:val="22"/>
        </w:rPr>
        <w:t xml:space="preserve">ach. </w:t>
      </w:r>
      <w:r>
        <w:rPr>
          <w:rFonts w:asciiTheme="minorHAnsi" w:hAnsiTheme="minorHAnsi" w:cstheme="minorHAnsi"/>
          <w:i/>
          <w:iCs/>
          <w:sz w:val="22"/>
          <w:szCs w:val="22"/>
        </w:rPr>
        <w:t xml:space="preserve">Ten </w:t>
      </w:r>
      <w:r w:rsidRPr="0005234D">
        <w:rPr>
          <w:rFonts w:asciiTheme="minorHAnsi" w:hAnsiTheme="minorHAnsi" w:cstheme="minorHAnsi"/>
          <w:i/>
          <w:iCs/>
          <w:sz w:val="22"/>
          <w:szCs w:val="22"/>
        </w:rPr>
        <w:t>aspekt może</w:t>
      </w:r>
      <w:r w:rsidRPr="00E57528">
        <w:rPr>
          <w:rFonts w:asciiTheme="minorHAnsi" w:hAnsiTheme="minorHAnsi" w:cstheme="minorHAnsi"/>
          <w:i/>
          <w:iCs/>
          <w:sz w:val="22"/>
          <w:szCs w:val="22"/>
        </w:rPr>
        <w:t xml:space="preserve"> pomóc firmom w analizowaniu sytuacji oraz podejmowaniu działań dotyczących ich konkurencyjności</w:t>
      </w:r>
      <w:r>
        <w:rPr>
          <w:rFonts w:asciiTheme="minorHAnsi" w:hAnsiTheme="minorHAnsi" w:cstheme="minorHAnsi"/>
          <w:i/>
          <w:iCs/>
          <w:sz w:val="22"/>
          <w:szCs w:val="22"/>
        </w:rPr>
        <w:t xml:space="preserve"> </w:t>
      </w:r>
      <w:r w:rsidRPr="003343F7">
        <w:rPr>
          <w:rFonts w:asciiTheme="minorHAnsi" w:hAnsiTheme="minorHAnsi" w:cstheme="minorHAnsi"/>
          <w:sz w:val="22"/>
          <w:szCs w:val="22"/>
        </w:rPr>
        <w:t>- dodaje</w:t>
      </w:r>
      <w:r w:rsidRPr="00E57528">
        <w:rPr>
          <w:rFonts w:asciiTheme="minorHAnsi" w:hAnsiTheme="minorHAnsi" w:cstheme="minorHAnsi"/>
          <w:i/>
          <w:iCs/>
          <w:sz w:val="22"/>
          <w:szCs w:val="22"/>
        </w:rPr>
        <w:t>.</w:t>
      </w:r>
    </w:p>
    <w:p w14:paraId="1B89E147" w14:textId="6459F41B" w:rsidR="00190DB4" w:rsidRPr="00AB585C" w:rsidRDefault="00190DB4" w:rsidP="00127AEE">
      <w:pPr>
        <w:tabs>
          <w:tab w:val="left" w:pos="2436"/>
        </w:tabs>
        <w:spacing w:after="120"/>
        <w:jc w:val="both"/>
        <w:rPr>
          <w:rFonts w:asciiTheme="minorHAnsi" w:hAnsiTheme="minorHAnsi" w:cstheme="minorHAnsi"/>
          <w:sz w:val="22"/>
          <w:szCs w:val="22"/>
        </w:rPr>
      </w:pPr>
    </w:p>
    <w:p w14:paraId="0233124C" w14:textId="52470287" w:rsidR="00190DB4" w:rsidRDefault="009024F3" w:rsidP="00190DB4">
      <w:pPr>
        <w:keepNext/>
        <w:tabs>
          <w:tab w:val="left" w:pos="2436"/>
        </w:tabs>
        <w:spacing w:after="120"/>
        <w:jc w:val="both"/>
      </w:pPr>
      <w:r>
        <w:rPr>
          <w:noProof/>
        </w:rPr>
        <w:lastRenderedPageBreak/>
        <w:drawing>
          <wp:inline distT="0" distB="0" distL="0" distR="0" wp14:anchorId="0ACADA4A" wp14:editId="1F13DF4C">
            <wp:extent cx="4102311" cy="1651085"/>
            <wp:effectExtent l="0" t="0" r="0" b="63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extLst>
                        <a:ext uri="{28A0092B-C50C-407E-A947-70E740481C1C}">
                          <a14:useLocalDpi xmlns:a14="http://schemas.microsoft.com/office/drawing/2010/main" val="0"/>
                        </a:ext>
                      </a:extLst>
                    </a:blip>
                    <a:stretch>
                      <a:fillRect/>
                    </a:stretch>
                  </pic:blipFill>
                  <pic:spPr>
                    <a:xfrm>
                      <a:off x="0" y="0"/>
                      <a:ext cx="4102311" cy="1651085"/>
                    </a:xfrm>
                    <a:prstGeom prst="rect">
                      <a:avLst/>
                    </a:prstGeom>
                  </pic:spPr>
                </pic:pic>
              </a:graphicData>
            </a:graphic>
          </wp:inline>
        </w:drawing>
      </w:r>
    </w:p>
    <w:p w14:paraId="31001470" w14:textId="11F5EC70" w:rsidR="00190DB4" w:rsidRPr="00190DB4" w:rsidRDefault="00190DB4" w:rsidP="00190DB4">
      <w:pPr>
        <w:tabs>
          <w:tab w:val="left" w:pos="2436"/>
        </w:tabs>
        <w:spacing w:after="120"/>
        <w:jc w:val="both"/>
        <w:rPr>
          <w:i/>
          <w:iCs/>
          <w:color w:val="44546A" w:themeColor="text2"/>
          <w:sz w:val="12"/>
          <w:szCs w:val="12"/>
        </w:rPr>
      </w:pPr>
      <w:r w:rsidRPr="00190DB4">
        <w:rPr>
          <w:i/>
          <w:iCs/>
          <w:color w:val="44546A" w:themeColor="text2"/>
          <w:sz w:val="12"/>
          <w:szCs w:val="12"/>
        </w:rPr>
        <w:t xml:space="preserve">Źródło: </w:t>
      </w:r>
      <w:r w:rsidRPr="006B3E0B">
        <w:rPr>
          <w:i/>
          <w:iCs/>
          <w:color w:val="44546A" w:themeColor="text2"/>
          <w:sz w:val="12"/>
          <w:szCs w:val="12"/>
        </w:rPr>
        <w:t xml:space="preserve">Badanie Instytutu </w:t>
      </w:r>
      <w:proofErr w:type="spellStart"/>
      <w:r w:rsidRPr="006B3E0B">
        <w:rPr>
          <w:i/>
          <w:iCs/>
          <w:color w:val="44546A" w:themeColor="text2"/>
          <w:sz w:val="12"/>
          <w:szCs w:val="12"/>
        </w:rPr>
        <w:t>Keralla</w:t>
      </w:r>
      <w:proofErr w:type="spellEnd"/>
      <w:r w:rsidRPr="006B3E0B">
        <w:rPr>
          <w:i/>
          <w:iCs/>
          <w:color w:val="44546A" w:themeColor="text2"/>
          <w:sz w:val="12"/>
          <w:szCs w:val="12"/>
        </w:rPr>
        <w:t xml:space="preserve"> </w:t>
      </w:r>
      <w:proofErr w:type="spellStart"/>
      <w:r w:rsidRPr="006B3E0B">
        <w:rPr>
          <w:i/>
          <w:iCs/>
          <w:color w:val="44546A" w:themeColor="text2"/>
          <w:sz w:val="12"/>
          <w:szCs w:val="12"/>
        </w:rPr>
        <w:t>Research</w:t>
      </w:r>
      <w:proofErr w:type="spellEnd"/>
      <w:r w:rsidRPr="006B3E0B">
        <w:rPr>
          <w:i/>
          <w:iCs/>
          <w:color w:val="44546A" w:themeColor="text2"/>
          <w:sz w:val="12"/>
          <w:szCs w:val="12"/>
        </w:rPr>
        <w:t xml:space="preserve"> na zlecenie Simens Financial Services</w:t>
      </w:r>
      <w:r w:rsidR="00E83A5F" w:rsidRPr="006B3E0B">
        <w:rPr>
          <w:i/>
          <w:iCs/>
          <w:color w:val="44546A" w:themeColor="text2"/>
          <w:sz w:val="12"/>
          <w:szCs w:val="12"/>
        </w:rPr>
        <w:t xml:space="preserve"> w Polsce</w:t>
      </w:r>
      <w:r w:rsidRPr="00190DB4">
        <w:rPr>
          <w:i/>
          <w:iCs/>
          <w:color w:val="44546A" w:themeColor="text2"/>
          <w:sz w:val="12"/>
          <w:szCs w:val="12"/>
        </w:rPr>
        <w:t>, wrzesień 2020 r.</w:t>
      </w:r>
    </w:p>
    <w:p w14:paraId="20C8A962" w14:textId="1074E28F" w:rsidR="00190DB4" w:rsidRPr="00190DB4" w:rsidRDefault="00190DB4" w:rsidP="00190DB4">
      <w:pPr>
        <w:tabs>
          <w:tab w:val="left" w:pos="2436"/>
        </w:tabs>
        <w:spacing w:after="120"/>
        <w:jc w:val="both"/>
        <w:rPr>
          <w:i/>
          <w:iCs/>
          <w:color w:val="44546A" w:themeColor="text2"/>
          <w:sz w:val="12"/>
          <w:szCs w:val="12"/>
        </w:rPr>
      </w:pPr>
      <w:r w:rsidRPr="00190DB4">
        <w:rPr>
          <w:i/>
          <w:iCs/>
          <w:color w:val="44546A" w:themeColor="text2"/>
          <w:sz w:val="12"/>
          <w:szCs w:val="12"/>
        </w:rPr>
        <w:t>N = 400 firm produkcyjnych (MŚP z branży spożywczej, poligraficznej, obróbki metali i przetwórstwa tworzyw sztucznych).</w:t>
      </w:r>
    </w:p>
    <w:p w14:paraId="07CFAB7B" w14:textId="039D92CD" w:rsidR="00190DB4" w:rsidRDefault="00190DB4" w:rsidP="00190DB4">
      <w:pPr>
        <w:tabs>
          <w:tab w:val="left" w:pos="2436"/>
        </w:tabs>
        <w:spacing w:after="120"/>
        <w:jc w:val="both"/>
        <w:rPr>
          <w:rFonts w:asciiTheme="minorHAnsi" w:hAnsiTheme="minorHAnsi" w:cstheme="minorHAnsi"/>
          <w:sz w:val="22"/>
          <w:szCs w:val="22"/>
        </w:rPr>
      </w:pPr>
    </w:p>
    <w:p w14:paraId="5D9E1226" w14:textId="23580BB5" w:rsidR="00B9388F" w:rsidRPr="00247456" w:rsidRDefault="00EF2828" w:rsidP="004C4A18">
      <w:pPr>
        <w:tabs>
          <w:tab w:val="left" w:pos="2436"/>
        </w:tabs>
        <w:spacing w:after="120"/>
        <w:jc w:val="both"/>
        <w:rPr>
          <w:rFonts w:asciiTheme="minorHAnsi" w:hAnsiTheme="minorHAnsi" w:cstheme="minorHAnsi"/>
          <w:b/>
          <w:bCs/>
          <w:sz w:val="22"/>
          <w:szCs w:val="22"/>
        </w:rPr>
      </w:pPr>
      <w:r>
        <w:rPr>
          <w:rFonts w:asciiTheme="minorHAnsi" w:hAnsiTheme="minorHAnsi" w:cstheme="minorHAnsi"/>
          <w:b/>
          <w:bCs/>
          <w:sz w:val="22"/>
          <w:szCs w:val="22"/>
        </w:rPr>
        <w:t>B</w:t>
      </w:r>
      <w:r w:rsidR="006F3F3C" w:rsidRPr="00247456">
        <w:rPr>
          <w:rFonts w:asciiTheme="minorHAnsi" w:hAnsiTheme="minorHAnsi" w:cstheme="minorHAnsi"/>
          <w:b/>
          <w:bCs/>
          <w:sz w:val="22"/>
          <w:szCs w:val="22"/>
        </w:rPr>
        <w:t xml:space="preserve">ranża </w:t>
      </w:r>
      <w:r>
        <w:rPr>
          <w:rFonts w:asciiTheme="minorHAnsi" w:hAnsiTheme="minorHAnsi" w:cstheme="minorHAnsi"/>
          <w:b/>
          <w:bCs/>
          <w:sz w:val="22"/>
          <w:szCs w:val="22"/>
        </w:rPr>
        <w:t>przetwórstwa tworzyw sztucznych</w:t>
      </w:r>
      <w:r w:rsidR="001F2069">
        <w:rPr>
          <w:rFonts w:asciiTheme="minorHAnsi" w:hAnsiTheme="minorHAnsi" w:cstheme="minorHAnsi"/>
          <w:b/>
          <w:bCs/>
          <w:sz w:val="22"/>
          <w:szCs w:val="22"/>
        </w:rPr>
        <w:t xml:space="preserve"> </w:t>
      </w:r>
      <w:r w:rsidR="00677F15">
        <w:rPr>
          <w:rFonts w:asciiTheme="minorHAnsi" w:hAnsiTheme="minorHAnsi" w:cstheme="minorHAnsi"/>
          <w:b/>
          <w:bCs/>
          <w:sz w:val="22"/>
          <w:szCs w:val="22"/>
        </w:rPr>
        <w:t xml:space="preserve">z </w:t>
      </w:r>
      <w:r w:rsidR="00EA2144">
        <w:rPr>
          <w:rFonts w:asciiTheme="minorHAnsi" w:hAnsiTheme="minorHAnsi" w:cstheme="minorHAnsi"/>
          <w:b/>
          <w:bCs/>
          <w:sz w:val="22"/>
          <w:szCs w:val="22"/>
        </w:rPr>
        <w:t>wyższym</w:t>
      </w:r>
      <w:r w:rsidR="001F2069">
        <w:rPr>
          <w:rFonts w:asciiTheme="minorHAnsi" w:hAnsiTheme="minorHAnsi" w:cstheme="minorHAnsi"/>
          <w:b/>
          <w:bCs/>
          <w:sz w:val="22"/>
          <w:szCs w:val="22"/>
        </w:rPr>
        <w:t xml:space="preserve"> wynikiem </w:t>
      </w:r>
      <w:proofErr w:type="spellStart"/>
      <w:r w:rsidR="001D2962">
        <w:rPr>
          <w:rFonts w:asciiTheme="minorHAnsi" w:hAnsiTheme="minorHAnsi" w:cstheme="minorHAnsi"/>
          <w:b/>
          <w:bCs/>
          <w:sz w:val="22"/>
          <w:szCs w:val="22"/>
        </w:rPr>
        <w:t>sub</w:t>
      </w:r>
      <w:proofErr w:type="spellEnd"/>
      <w:r w:rsidR="001D2962">
        <w:rPr>
          <w:rFonts w:asciiTheme="minorHAnsi" w:hAnsiTheme="minorHAnsi" w:cstheme="minorHAnsi"/>
          <w:b/>
          <w:bCs/>
          <w:sz w:val="22"/>
          <w:szCs w:val="22"/>
        </w:rPr>
        <w:t>-</w:t>
      </w:r>
      <w:r w:rsidR="001F2069">
        <w:rPr>
          <w:rFonts w:asciiTheme="minorHAnsi" w:hAnsiTheme="minorHAnsi" w:cstheme="minorHAnsi"/>
          <w:b/>
          <w:bCs/>
          <w:sz w:val="22"/>
          <w:szCs w:val="22"/>
        </w:rPr>
        <w:t>inde</w:t>
      </w:r>
      <w:r w:rsidR="001F2069" w:rsidRPr="00F442FC">
        <w:rPr>
          <w:rFonts w:asciiTheme="minorHAnsi" w:hAnsiTheme="minorHAnsi" w:cstheme="minorHAnsi"/>
          <w:b/>
          <w:bCs/>
          <w:sz w:val="22"/>
          <w:szCs w:val="22"/>
        </w:rPr>
        <w:t>ks</w:t>
      </w:r>
      <w:r w:rsidR="001F2069">
        <w:rPr>
          <w:rFonts w:asciiTheme="minorHAnsi" w:hAnsiTheme="minorHAnsi" w:cstheme="minorHAnsi"/>
          <w:b/>
          <w:bCs/>
          <w:sz w:val="22"/>
          <w:szCs w:val="22"/>
        </w:rPr>
        <w:t>u</w:t>
      </w:r>
    </w:p>
    <w:p w14:paraId="4E393B5E" w14:textId="0938C4B2" w:rsidR="00057E51" w:rsidRDefault="009024F3" w:rsidP="004C4A18">
      <w:pPr>
        <w:tabs>
          <w:tab w:val="left" w:pos="2436"/>
        </w:tabs>
        <w:spacing w:after="120"/>
        <w:jc w:val="both"/>
        <w:rPr>
          <w:rFonts w:asciiTheme="minorHAnsi" w:hAnsiTheme="minorHAnsi" w:cstheme="minorHAnsi"/>
          <w:sz w:val="22"/>
          <w:szCs w:val="22"/>
        </w:rPr>
      </w:pPr>
      <w:r>
        <w:rPr>
          <w:rFonts w:asciiTheme="minorHAnsi" w:hAnsiTheme="minorHAnsi" w:cstheme="minorHAnsi"/>
          <w:i/>
          <w:iCs/>
          <w:noProof/>
          <w:sz w:val="22"/>
          <w:szCs w:val="22"/>
        </w:rPr>
        <w:drawing>
          <wp:anchor distT="0" distB="0" distL="114300" distR="114300" simplePos="0" relativeHeight="251668480" behindDoc="0" locked="0" layoutInCell="1" allowOverlap="1" wp14:anchorId="5F8B1EB9" wp14:editId="0903BCA7">
            <wp:simplePos x="0" y="0"/>
            <wp:positionH relativeFrom="margin">
              <wp:align>right</wp:align>
            </wp:positionH>
            <wp:positionV relativeFrom="margin">
              <wp:posOffset>2559050</wp:posOffset>
            </wp:positionV>
            <wp:extent cx="3418840" cy="1644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9">
                      <a:extLst>
                        <a:ext uri="{28A0092B-C50C-407E-A947-70E740481C1C}">
                          <a14:useLocalDpi xmlns:a14="http://schemas.microsoft.com/office/drawing/2010/main" val="0"/>
                        </a:ext>
                      </a:extLst>
                    </a:blip>
                    <a:stretch>
                      <a:fillRect/>
                    </a:stretch>
                  </pic:blipFill>
                  <pic:spPr>
                    <a:xfrm>
                      <a:off x="0" y="0"/>
                      <a:ext cx="3418840" cy="1644650"/>
                    </a:xfrm>
                    <a:prstGeom prst="rect">
                      <a:avLst/>
                    </a:prstGeom>
                  </pic:spPr>
                </pic:pic>
              </a:graphicData>
            </a:graphic>
            <wp14:sizeRelH relativeFrom="margin">
              <wp14:pctWidth>0</wp14:pctWidth>
            </wp14:sizeRelH>
            <wp14:sizeRelV relativeFrom="margin">
              <wp14:pctHeight>0</wp14:pctHeight>
            </wp14:sizeRelV>
          </wp:anchor>
        </w:drawing>
      </w:r>
      <w:r w:rsidR="001F2069" w:rsidRPr="001F2069">
        <w:rPr>
          <w:rFonts w:asciiTheme="minorHAnsi" w:hAnsiTheme="minorHAnsi" w:cstheme="minorHAnsi"/>
          <w:noProof/>
          <w:sz w:val="22"/>
          <w:szCs w:val="22"/>
        </w:rPr>
        <w:t>Naj</w:t>
      </w:r>
      <w:r w:rsidR="00FE2758">
        <w:rPr>
          <w:rFonts w:asciiTheme="minorHAnsi" w:hAnsiTheme="minorHAnsi" w:cstheme="minorHAnsi"/>
          <w:noProof/>
          <w:sz w:val="22"/>
          <w:szCs w:val="22"/>
        </w:rPr>
        <w:t>lepszą</w:t>
      </w:r>
      <w:r w:rsidR="001F2069" w:rsidRPr="001F2069">
        <w:rPr>
          <w:rFonts w:asciiTheme="minorHAnsi" w:hAnsiTheme="minorHAnsi" w:cstheme="minorHAnsi"/>
          <w:noProof/>
          <w:sz w:val="22"/>
          <w:szCs w:val="22"/>
        </w:rPr>
        <w:t xml:space="preserve"> kondycję do podejmowania konkurencyjnych działań </w:t>
      </w:r>
      <w:r w:rsidR="00DF14B5">
        <w:rPr>
          <w:rFonts w:asciiTheme="minorHAnsi" w:hAnsiTheme="minorHAnsi" w:cstheme="minorHAnsi"/>
          <w:noProof/>
          <w:sz w:val="22"/>
          <w:szCs w:val="22"/>
        </w:rPr>
        <w:t>wykazuje</w:t>
      </w:r>
      <w:r w:rsidR="001F2069" w:rsidRPr="001F2069">
        <w:rPr>
          <w:rFonts w:asciiTheme="minorHAnsi" w:hAnsiTheme="minorHAnsi" w:cstheme="minorHAnsi"/>
          <w:noProof/>
          <w:sz w:val="22"/>
          <w:szCs w:val="22"/>
        </w:rPr>
        <w:t xml:space="preserve"> aktualnie </w:t>
      </w:r>
      <w:r w:rsidR="00677F15">
        <w:rPr>
          <w:rFonts w:asciiTheme="minorHAnsi" w:hAnsiTheme="minorHAnsi" w:cstheme="minorHAnsi"/>
          <w:noProof/>
          <w:sz w:val="22"/>
          <w:szCs w:val="22"/>
        </w:rPr>
        <w:t>branża</w:t>
      </w:r>
      <w:r w:rsidR="001F2069" w:rsidRPr="001F2069">
        <w:rPr>
          <w:rFonts w:asciiTheme="minorHAnsi" w:hAnsiTheme="minorHAnsi" w:cstheme="minorHAnsi"/>
          <w:noProof/>
          <w:sz w:val="22"/>
          <w:szCs w:val="22"/>
        </w:rPr>
        <w:t xml:space="preserve"> </w:t>
      </w:r>
      <w:r w:rsidR="001F2069">
        <w:rPr>
          <w:rFonts w:asciiTheme="minorHAnsi" w:hAnsiTheme="minorHAnsi" w:cstheme="minorHAnsi"/>
          <w:noProof/>
          <w:sz w:val="22"/>
          <w:szCs w:val="22"/>
        </w:rPr>
        <w:t>przetwórstwa tworzyw sztucznych</w:t>
      </w:r>
      <w:r w:rsidR="006730A6">
        <w:rPr>
          <w:rFonts w:asciiTheme="minorHAnsi" w:hAnsiTheme="minorHAnsi" w:cstheme="minorHAnsi"/>
          <w:noProof/>
          <w:sz w:val="22"/>
          <w:szCs w:val="22"/>
        </w:rPr>
        <w:t>.</w:t>
      </w:r>
      <w:r w:rsidR="003501B3">
        <w:rPr>
          <w:rFonts w:asciiTheme="minorHAnsi" w:hAnsiTheme="minorHAnsi" w:cstheme="minorHAnsi"/>
          <w:noProof/>
          <w:sz w:val="22"/>
          <w:szCs w:val="22"/>
        </w:rPr>
        <w:t xml:space="preserve"> </w:t>
      </w:r>
      <w:r w:rsidR="006730A6">
        <w:rPr>
          <w:rFonts w:asciiTheme="minorHAnsi" w:hAnsiTheme="minorHAnsi" w:cstheme="minorHAnsi"/>
          <w:noProof/>
          <w:sz w:val="22"/>
          <w:szCs w:val="22"/>
        </w:rPr>
        <w:t xml:space="preserve">Poziom </w:t>
      </w:r>
      <w:r w:rsidR="001F2069" w:rsidRPr="001F2069">
        <w:rPr>
          <w:rFonts w:asciiTheme="minorHAnsi" w:hAnsiTheme="minorHAnsi" w:cstheme="minorHAnsi"/>
          <w:noProof/>
          <w:sz w:val="22"/>
          <w:szCs w:val="22"/>
        </w:rPr>
        <w:t>sub-inde</w:t>
      </w:r>
      <w:r w:rsidR="00CB0B7B">
        <w:rPr>
          <w:rFonts w:asciiTheme="minorHAnsi" w:hAnsiTheme="minorHAnsi" w:cstheme="minorHAnsi"/>
          <w:noProof/>
          <w:sz w:val="22"/>
          <w:szCs w:val="22"/>
        </w:rPr>
        <w:t>ks</w:t>
      </w:r>
      <w:r w:rsidR="006730A6">
        <w:rPr>
          <w:rFonts w:asciiTheme="minorHAnsi" w:hAnsiTheme="minorHAnsi" w:cstheme="minorHAnsi"/>
          <w:noProof/>
          <w:sz w:val="22"/>
          <w:szCs w:val="22"/>
        </w:rPr>
        <w:t xml:space="preserve">u wyniósł dla niej </w:t>
      </w:r>
      <w:r w:rsidR="001F2069" w:rsidRPr="001F2069">
        <w:rPr>
          <w:rFonts w:asciiTheme="minorHAnsi" w:hAnsiTheme="minorHAnsi" w:cstheme="minorHAnsi"/>
          <w:noProof/>
          <w:sz w:val="22"/>
          <w:szCs w:val="22"/>
        </w:rPr>
        <w:t xml:space="preserve"> 52,28 pkt (wzrost o 6,49 pkt w relacji do pomiaru marcowego). </w:t>
      </w:r>
      <w:r w:rsidR="006D4878">
        <w:rPr>
          <w:rFonts w:asciiTheme="minorHAnsi" w:hAnsiTheme="minorHAnsi" w:cstheme="minorHAnsi"/>
          <w:sz w:val="22"/>
          <w:szCs w:val="22"/>
        </w:rPr>
        <w:t xml:space="preserve"> </w:t>
      </w:r>
    </w:p>
    <w:p w14:paraId="519CD64F" w14:textId="6AA1F5E3" w:rsidR="00190DB4" w:rsidRPr="00190DB4" w:rsidRDefault="009024F3" w:rsidP="00190DB4">
      <w:pPr>
        <w:tabs>
          <w:tab w:val="left" w:pos="2436"/>
        </w:tabs>
        <w:spacing w:after="120"/>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4B016B1D" wp14:editId="58BE8555">
                <wp:simplePos x="0" y="0"/>
                <wp:positionH relativeFrom="margin">
                  <wp:align>right</wp:align>
                </wp:positionH>
                <wp:positionV relativeFrom="paragraph">
                  <wp:posOffset>603250</wp:posOffset>
                </wp:positionV>
                <wp:extent cx="3412490" cy="292100"/>
                <wp:effectExtent l="0" t="0" r="0" b="0"/>
                <wp:wrapSquare wrapText="bothSides"/>
                <wp:docPr id="8" name="Pole tekstowe 8"/>
                <wp:cNvGraphicFramePr/>
                <a:graphic xmlns:a="http://schemas.openxmlformats.org/drawingml/2006/main">
                  <a:graphicData uri="http://schemas.microsoft.com/office/word/2010/wordprocessingShape">
                    <wps:wsp>
                      <wps:cNvSpPr txBox="1"/>
                      <wps:spPr>
                        <a:xfrm>
                          <a:off x="0" y="0"/>
                          <a:ext cx="3412490" cy="292100"/>
                        </a:xfrm>
                        <a:prstGeom prst="rect">
                          <a:avLst/>
                        </a:prstGeom>
                        <a:solidFill>
                          <a:prstClr val="white"/>
                        </a:solidFill>
                        <a:ln>
                          <a:noFill/>
                        </a:ln>
                      </wps:spPr>
                      <wps:txbx>
                        <w:txbxContent>
                          <w:p w14:paraId="6D815BD0" w14:textId="1987146E" w:rsidR="00190DB4" w:rsidRPr="00303941" w:rsidRDefault="00190DB4" w:rsidP="00B53AC8">
                            <w:pPr>
                              <w:pStyle w:val="Legenda"/>
                              <w:spacing w:after="0"/>
                              <w:rPr>
                                <w:sz w:val="12"/>
                                <w:szCs w:val="12"/>
                              </w:rPr>
                            </w:pPr>
                            <w:r w:rsidRPr="00303941">
                              <w:rPr>
                                <w:sz w:val="12"/>
                                <w:szCs w:val="12"/>
                              </w:rPr>
                              <w:t>Źródło: Badanie Instytutu Keralla Research na zlecenie Simens Financial Services</w:t>
                            </w:r>
                            <w:r w:rsidR="00303941">
                              <w:rPr>
                                <w:sz w:val="12"/>
                                <w:szCs w:val="12"/>
                              </w:rPr>
                              <w:t xml:space="preserve"> w Polsce</w:t>
                            </w:r>
                            <w:r w:rsidRPr="00303941">
                              <w:rPr>
                                <w:sz w:val="12"/>
                                <w:szCs w:val="12"/>
                              </w:rPr>
                              <w:t>, wrzesień 2020 r.</w:t>
                            </w:r>
                          </w:p>
                          <w:p w14:paraId="763C51DD" w14:textId="28FFD825" w:rsidR="00190DB4" w:rsidRPr="00303941" w:rsidRDefault="00190DB4" w:rsidP="00B53AC8">
                            <w:pPr>
                              <w:pStyle w:val="Legenda"/>
                              <w:spacing w:after="0"/>
                              <w:rPr>
                                <w:sz w:val="12"/>
                                <w:szCs w:val="12"/>
                              </w:rPr>
                            </w:pPr>
                            <w:r w:rsidRPr="00303941">
                              <w:rPr>
                                <w:sz w:val="12"/>
                                <w:szCs w:val="12"/>
                              </w:rPr>
                              <w:t>N = 100 firm produkcyjnych z branży przetwórstwa tworzyw sztucznych (MŚP).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16B1D" id="_x0000_t202" coordsize="21600,21600" o:spt="202" path="m,l,21600r21600,l21600,xe">
                <v:stroke joinstyle="miter"/>
                <v:path gradientshapeok="t" o:connecttype="rect"/>
              </v:shapetype>
              <v:shape id="Pole tekstowe 8" o:spid="_x0000_s1026" type="#_x0000_t202" style="position:absolute;left:0;text-align:left;margin-left:217.5pt;margin-top:47.5pt;width:268.7pt;height:2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" stroked="f">
                <v:textbox inset="0,0,0,0">
                  <w:txbxContent>
                    <w:p w14:paraId="6D815BD0" w14:textId="1987146E" w:rsidR="00190DB4" w:rsidRPr="00303941" w:rsidRDefault="00190DB4" w:rsidP="00B53AC8">
                      <w:pPr>
                        <w:pStyle w:val="Legenda"/>
                        <w:spacing w:after="0"/>
                        <w:rPr>
                          <w:sz w:val="12"/>
                          <w:szCs w:val="12"/>
                        </w:rPr>
                      </w:pPr>
                      <w:r w:rsidRPr="00303941">
                        <w:rPr>
                          <w:sz w:val="12"/>
                          <w:szCs w:val="12"/>
                        </w:rPr>
                        <w:t>Źródło: Badanie Instytutu Keralla Research na zlecenie Simens Financial Services</w:t>
                      </w:r>
                      <w:r w:rsidR="00303941">
                        <w:rPr>
                          <w:sz w:val="12"/>
                          <w:szCs w:val="12"/>
                        </w:rPr>
                        <w:t xml:space="preserve"> w Polsce</w:t>
                      </w:r>
                      <w:r w:rsidRPr="00303941">
                        <w:rPr>
                          <w:sz w:val="12"/>
                          <w:szCs w:val="12"/>
                        </w:rPr>
                        <w:t>, wrzesień 2020 r.</w:t>
                      </w:r>
                    </w:p>
                    <w:p w14:paraId="763C51DD" w14:textId="28FFD825" w:rsidR="00190DB4" w:rsidRPr="00303941" w:rsidRDefault="00190DB4" w:rsidP="00B53AC8">
                      <w:pPr>
                        <w:pStyle w:val="Legenda"/>
                        <w:spacing w:after="0"/>
                        <w:rPr>
                          <w:sz w:val="12"/>
                          <w:szCs w:val="12"/>
                        </w:rPr>
                      </w:pPr>
                      <w:r w:rsidRPr="00303941">
                        <w:rPr>
                          <w:sz w:val="12"/>
                          <w:szCs w:val="12"/>
                        </w:rPr>
                        <w:t>N = 100 firm produkcyjnych z branży przetwórstwa tworzyw sztucznych (MŚP).</w:t>
                      </w:r>
                    </w:p>
                  </w:txbxContent>
                </v:textbox>
                <w10:wrap type="square" anchorx="margin"/>
              </v:shape>
            </w:pict>
          </mc:Fallback>
        </mc:AlternateContent>
      </w:r>
      <w:r w:rsidR="0069362E">
        <w:rPr>
          <w:rFonts w:asciiTheme="minorHAnsi" w:hAnsiTheme="minorHAnsi" w:cstheme="minorHAnsi"/>
          <w:sz w:val="22"/>
          <w:szCs w:val="22"/>
        </w:rPr>
        <w:t xml:space="preserve">- </w:t>
      </w:r>
      <w:r w:rsidR="00F12246" w:rsidRPr="00CA3A28">
        <w:rPr>
          <w:rFonts w:asciiTheme="minorHAnsi" w:hAnsiTheme="minorHAnsi" w:cstheme="minorHAnsi"/>
          <w:i/>
          <w:iCs/>
          <w:sz w:val="22"/>
          <w:szCs w:val="22"/>
        </w:rPr>
        <w:t xml:space="preserve">Według przyjętej metodologii, oznacza to poprawę zdolności do konkurowania firm przetwarzających tworzywa sztuczne. Ponadto, w kolejnych miesiącach możemy spodziewać </w:t>
      </w:r>
      <w:r w:rsidR="00950E18">
        <w:rPr>
          <w:rFonts w:asciiTheme="minorHAnsi" w:hAnsiTheme="minorHAnsi" w:cstheme="minorHAnsi"/>
          <w:i/>
          <w:iCs/>
          <w:sz w:val="22"/>
          <w:szCs w:val="22"/>
        </w:rPr>
        <w:t xml:space="preserve">się </w:t>
      </w:r>
      <w:r w:rsidR="00F12246" w:rsidRPr="00CA3A28">
        <w:rPr>
          <w:rFonts w:asciiTheme="minorHAnsi" w:hAnsiTheme="minorHAnsi" w:cstheme="minorHAnsi"/>
          <w:i/>
          <w:iCs/>
          <w:sz w:val="22"/>
          <w:szCs w:val="22"/>
        </w:rPr>
        <w:t xml:space="preserve">wzrostu ekspansji przedsiębiorstw z tej branży na nowe rynki, a także </w:t>
      </w:r>
      <w:r w:rsidR="00D70C43">
        <w:rPr>
          <w:rFonts w:asciiTheme="minorHAnsi" w:hAnsiTheme="minorHAnsi" w:cstheme="minorHAnsi"/>
          <w:i/>
          <w:iCs/>
          <w:sz w:val="22"/>
          <w:szCs w:val="22"/>
        </w:rPr>
        <w:t xml:space="preserve">niższego </w:t>
      </w:r>
      <w:r w:rsidR="00F12246" w:rsidRPr="00CA3A28">
        <w:rPr>
          <w:rFonts w:asciiTheme="minorHAnsi" w:hAnsiTheme="minorHAnsi" w:cstheme="minorHAnsi"/>
          <w:i/>
          <w:iCs/>
          <w:sz w:val="22"/>
          <w:szCs w:val="22"/>
        </w:rPr>
        <w:t xml:space="preserve">ryzyka dla </w:t>
      </w:r>
      <w:r w:rsidR="00D70C43">
        <w:rPr>
          <w:rFonts w:asciiTheme="minorHAnsi" w:hAnsiTheme="minorHAnsi" w:cstheme="minorHAnsi"/>
          <w:i/>
          <w:iCs/>
          <w:sz w:val="22"/>
          <w:szCs w:val="22"/>
        </w:rPr>
        <w:t>współpracujących</w:t>
      </w:r>
      <w:r w:rsidR="00D70C43" w:rsidRPr="00CA3A28">
        <w:rPr>
          <w:rFonts w:asciiTheme="minorHAnsi" w:hAnsiTheme="minorHAnsi" w:cstheme="minorHAnsi"/>
          <w:i/>
          <w:iCs/>
          <w:sz w:val="22"/>
          <w:szCs w:val="22"/>
        </w:rPr>
        <w:t xml:space="preserve"> </w:t>
      </w:r>
      <w:r w:rsidR="00F12246" w:rsidRPr="00CA3A28">
        <w:rPr>
          <w:rFonts w:asciiTheme="minorHAnsi" w:hAnsiTheme="minorHAnsi" w:cstheme="minorHAnsi"/>
          <w:i/>
          <w:iCs/>
          <w:sz w:val="22"/>
          <w:szCs w:val="22"/>
        </w:rPr>
        <w:t>z nimi firm. Na wzrost</w:t>
      </w:r>
      <w:r w:rsidR="00F401BE">
        <w:rPr>
          <w:rFonts w:asciiTheme="minorHAnsi" w:hAnsiTheme="minorHAnsi" w:cstheme="minorHAnsi"/>
          <w:i/>
          <w:iCs/>
          <w:sz w:val="22"/>
          <w:szCs w:val="22"/>
        </w:rPr>
        <w:t xml:space="preserve"> </w:t>
      </w:r>
      <w:proofErr w:type="spellStart"/>
      <w:r w:rsidR="001D2962">
        <w:rPr>
          <w:rFonts w:asciiTheme="minorHAnsi" w:hAnsiTheme="minorHAnsi" w:cstheme="minorHAnsi"/>
          <w:i/>
          <w:iCs/>
          <w:sz w:val="22"/>
          <w:szCs w:val="22"/>
        </w:rPr>
        <w:t>sub</w:t>
      </w:r>
      <w:proofErr w:type="spellEnd"/>
      <w:r w:rsidR="001D2962">
        <w:rPr>
          <w:rFonts w:asciiTheme="minorHAnsi" w:hAnsiTheme="minorHAnsi" w:cstheme="minorHAnsi"/>
          <w:i/>
          <w:iCs/>
          <w:sz w:val="22"/>
          <w:szCs w:val="22"/>
        </w:rPr>
        <w:t>-</w:t>
      </w:r>
      <w:r w:rsidR="00EA10CD">
        <w:rPr>
          <w:rFonts w:asciiTheme="minorHAnsi" w:hAnsiTheme="minorHAnsi" w:cstheme="minorHAnsi"/>
          <w:i/>
          <w:iCs/>
          <w:sz w:val="22"/>
          <w:szCs w:val="22"/>
        </w:rPr>
        <w:t>indeksu</w:t>
      </w:r>
      <w:r w:rsidR="00F12246" w:rsidRPr="00CA3A28">
        <w:rPr>
          <w:rFonts w:asciiTheme="minorHAnsi" w:hAnsiTheme="minorHAnsi" w:cstheme="minorHAnsi"/>
          <w:i/>
          <w:iCs/>
          <w:sz w:val="22"/>
          <w:szCs w:val="22"/>
        </w:rPr>
        <w:t xml:space="preserve"> </w:t>
      </w:r>
      <w:r w:rsidR="00F12246" w:rsidRPr="00D57158">
        <w:rPr>
          <w:rFonts w:asciiTheme="minorHAnsi" w:hAnsiTheme="minorHAnsi" w:cstheme="minorHAnsi"/>
          <w:i/>
          <w:iCs/>
          <w:sz w:val="22"/>
          <w:szCs w:val="22"/>
        </w:rPr>
        <w:t>największy wpływ</w:t>
      </w:r>
      <w:r w:rsidR="00316F9F" w:rsidRPr="00D57158">
        <w:rPr>
          <w:rFonts w:asciiTheme="minorHAnsi" w:hAnsiTheme="minorHAnsi" w:cstheme="minorHAnsi"/>
          <w:i/>
          <w:iCs/>
          <w:sz w:val="22"/>
          <w:szCs w:val="22"/>
        </w:rPr>
        <w:t xml:space="preserve"> miały przede wszystkim zmiany w obszarze odnowień parku maszyn i</w:t>
      </w:r>
      <w:r w:rsidR="006730A6" w:rsidRPr="005118E8">
        <w:rPr>
          <w:rFonts w:asciiTheme="minorHAnsi" w:hAnsiTheme="minorHAnsi" w:cstheme="minorHAnsi"/>
          <w:i/>
          <w:iCs/>
          <w:sz w:val="22"/>
          <w:szCs w:val="22"/>
        </w:rPr>
        <w:t> </w:t>
      </w:r>
      <w:r w:rsidR="00316F9F" w:rsidRPr="005118E8">
        <w:rPr>
          <w:rFonts w:asciiTheme="minorHAnsi" w:hAnsiTheme="minorHAnsi" w:cstheme="minorHAnsi"/>
          <w:i/>
          <w:iCs/>
          <w:sz w:val="22"/>
          <w:szCs w:val="22"/>
        </w:rPr>
        <w:t>urządzeń, który jest jed</w:t>
      </w:r>
      <w:r w:rsidR="00D57158">
        <w:rPr>
          <w:rFonts w:asciiTheme="minorHAnsi" w:hAnsiTheme="minorHAnsi" w:cstheme="minorHAnsi"/>
          <w:i/>
          <w:iCs/>
          <w:sz w:val="22"/>
          <w:szCs w:val="22"/>
        </w:rPr>
        <w:t>n</w:t>
      </w:r>
      <w:r w:rsidR="00EC4A9A">
        <w:rPr>
          <w:rFonts w:asciiTheme="minorHAnsi" w:hAnsiTheme="minorHAnsi" w:cstheme="minorHAnsi"/>
          <w:i/>
          <w:iCs/>
          <w:sz w:val="22"/>
          <w:szCs w:val="22"/>
        </w:rPr>
        <w:t>ą</w:t>
      </w:r>
      <w:r w:rsidR="00316F9F" w:rsidRPr="00667FC7">
        <w:rPr>
          <w:rFonts w:asciiTheme="minorHAnsi" w:hAnsiTheme="minorHAnsi" w:cstheme="minorHAnsi"/>
          <w:i/>
          <w:iCs/>
          <w:sz w:val="22"/>
          <w:szCs w:val="22"/>
        </w:rPr>
        <w:t xml:space="preserve"> z </w:t>
      </w:r>
      <w:r w:rsidR="001D2962" w:rsidRPr="00667FC7">
        <w:rPr>
          <w:rFonts w:asciiTheme="minorHAnsi" w:hAnsiTheme="minorHAnsi" w:cstheme="minorHAnsi"/>
          <w:i/>
          <w:iCs/>
          <w:sz w:val="22"/>
          <w:szCs w:val="22"/>
        </w:rPr>
        <w:t xml:space="preserve">ważnych składowych </w:t>
      </w:r>
      <w:r w:rsidR="00316F9F" w:rsidRPr="00667FC7">
        <w:rPr>
          <w:rFonts w:asciiTheme="minorHAnsi" w:hAnsiTheme="minorHAnsi" w:cstheme="minorHAnsi"/>
          <w:i/>
          <w:iCs/>
          <w:sz w:val="22"/>
          <w:szCs w:val="22"/>
        </w:rPr>
        <w:t xml:space="preserve">konstrukcji </w:t>
      </w:r>
      <w:r w:rsidR="00EA10CD" w:rsidRPr="00667FC7">
        <w:rPr>
          <w:rFonts w:asciiTheme="minorHAnsi" w:hAnsiTheme="minorHAnsi" w:cstheme="minorHAnsi"/>
          <w:i/>
          <w:iCs/>
          <w:sz w:val="22"/>
          <w:szCs w:val="22"/>
        </w:rPr>
        <w:t>wskaźnika</w:t>
      </w:r>
      <w:r w:rsidR="00316F9F" w:rsidRPr="00D57158">
        <w:rPr>
          <w:rFonts w:asciiTheme="minorHAnsi" w:hAnsiTheme="minorHAnsi" w:cstheme="minorHAnsi"/>
          <w:sz w:val="22"/>
          <w:szCs w:val="22"/>
        </w:rPr>
        <w:t xml:space="preserve"> </w:t>
      </w:r>
      <w:r w:rsidR="00EF2828" w:rsidRPr="00D57158">
        <w:rPr>
          <w:rFonts w:asciiTheme="minorHAnsi" w:hAnsiTheme="minorHAnsi" w:cstheme="minorHAnsi"/>
          <w:sz w:val="22"/>
          <w:szCs w:val="22"/>
        </w:rPr>
        <w:t xml:space="preserve">– mówi </w:t>
      </w:r>
      <w:r w:rsidR="00EF2828" w:rsidRPr="00D57158">
        <w:rPr>
          <w:rFonts w:asciiTheme="minorHAnsi" w:hAnsiTheme="minorHAnsi" w:cstheme="minorHAnsi"/>
          <w:b/>
          <w:bCs/>
          <w:sz w:val="22"/>
          <w:szCs w:val="22"/>
        </w:rPr>
        <w:t>Tomasz Kukulski</w:t>
      </w:r>
      <w:r w:rsidR="00EF2828" w:rsidRPr="005118E8">
        <w:rPr>
          <w:rFonts w:asciiTheme="minorHAnsi" w:hAnsiTheme="minorHAnsi" w:cstheme="minorHAnsi"/>
          <w:sz w:val="22"/>
          <w:szCs w:val="22"/>
        </w:rPr>
        <w:t xml:space="preserve"> z Siemens Financial Services</w:t>
      </w:r>
      <w:r w:rsidR="002433A7" w:rsidRPr="005118E8">
        <w:rPr>
          <w:rFonts w:asciiTheme="minorHAnsi" w:hAnsiTheme="minorHAnsi" w:cstheme="minorHAnsi"/>
          <w:sz w:val="22"/>
          <w:szCs w:val="22"/>
        </w:rPr>
        <w:t xml:space="preserve"> w Polsce</w:t>
      </w:r>
      <w:r w:rsidR="00EF2828" w:rsidRPr="005118E8">
        <w:rPr>
          <w:rFonts w:asciiTheme="minorHAnsi" w:hAnsiTheme="minorHAnsi" w:cstheme="minorHAnsi"/>
          <w:sz w:val="22"/>
          <w:szCs w:val="22"/>
        </w:rPr>
        <w:t>.</w:t>
      </w:r>
    </w:p>
    <w:p w14:paraId="211ED7A3" w14:textId="4D4A0CCC" w:rsidR="00951114" w:rsidRPr="00951114" w:rsidRDefault="00951114" w:rsidP="00951114">
      <w:pPr>
        <w:tabs>
          <w:tab w:val="left" w:pos="2436"/>
        </w:tabs>
        <w:spacing w:after="120"/>
        <w:jc w:val="both"/>
        <w:rPr>
          <w:rFonts w:asciiTheme="minorHAnsi" w:hAnsiTheme="minorHAnsi" w:cstheme="minorHAnsi"/>
          <w:sz w:val="22"/>
          <w:szCs w:val="22"/>
        </w:rPr>
      </w:pPr>
      <w:r w:rsidRPr="00951114">
        <w:rPr>
          <w:rFonts w:asciiTheme="minorHAnsi" w:hAnsiTheme="minorHAnsi" w:cstheme="minorHAnsi"/>
          <w:sz w:val="22"/>
          <w:szCs w:val="22"/>
        </w:rPr>
        <w:t xml:space="preserve">Wrześniowy odczyt </w:t>
      </w:r>
      <w:proofErr w:type="spellStart"/>
      <w:r w:rsidRPr="00951114">
        <w:rPr>
          <w:rFonts w:asciiTheme="minorHAnsi" w:hAnsiTheme="minorHAnsi" w:cstheme="minorHAnsi"/>
          <w:sz w:val="22"/>
          <w:szCs w:val="22"/>
        </w:rPr>
        <w:t>sub</w:t>
      </w:r>
      <w:proofErr w:type="spellEnd"/>
      <w:r w:rsidRPr="00951114">
        <w:rPr>
          <w:rFonts w:asciiTheme="minorHAnsi" w:hAnsiTheme="minorHAnsi" w:cstheme="minorHAnsi"/>
          <w:sz w:val="22"/>
          <w:szCs w:val="22"/>
        </w:rPr>
        <w:t xml:space="preserve">-indeksu dla branży spożywczej </w:t>
      </w:r>
      <w:r w:rsidR="00955831">
        <w:rPr>
          <w:rFonts w:asciiTheme="minorHAnsi" w:hAnsiTheme="minorHAnsi" w:cstheme="minorHAnsi"/>
          <w:sz w:val="22"/>
          <w:szCs w:val="22"/>
        </w:rPr>
        <w:t>obniżył się</w:t>
      </w:r>
      <w:r w:rsidR="003525F5">
        <w:rPr>
          <w:rFonts w:asciiTheme="minorHAnsi" w:hAnsiTheme="minorHAnsi" w:cstheme="minorHAnsi"/>
          <w:sz w:val="22"/>
          <w:szCs w:val="22"/>
        </w:rPr>
        <w:t xml:space="preserve"> </w:t>
      </w:r>
      <w:r w:rsidR="00072567">
        <w:rPr>
          <w:rFonts w:asciiTheme="minorHAnsi" w:hAnsiTheme="minorHAnsi" w:cstheme="minorHAnsi"/>
          <w:sz w:val="22"/>
          <w:szCs w:val="22"/>
        </w:rPr>
        <w:t xml:space="preserve">nieznacznie, bo </w:t>
      </w:r>
      <w:r w:rsidR="003525F5">
        <w:rPr>
          <w:rFonts w:asciiTheme="minorHAnsi" w:hAnsiTheme="minorHAnsi" w:cstheme="minorHAnsi"/>
          <w:sz w:val="22"/>
          <w:szCs w:val="22"/>
        </w:rPr>
        <w:t>z 50,29 do 48,76 pkt.</w:t>
      </w:r>
      <w:r w:rsidR="004C0D7D">
        <w:rPr>
          <w:rFonts w:asciiTheme="minorHAnsi" w:hAnsiTheme="minorHAnsi" w:cstheme="minorHAnsi"/>
          <w:sz w:val="22"/>
          <w:szCs w:val="22"/>
        </w:rPr>
        <w:t xml:space="preserve"> </w:t>
      </w:r>
      <w:r w:rsidR="00955831">
        <w:rPr>
          <w:rFonts w:asciiTheme="minorHAnsi" w:hAnsiTheme="minorHAnsi" w:cstheme="minorHAnsi"/>
          <w:sz w:val="22"/>
          <w:szCs w:val="22"/>
        </w:rPr>
        <w:t>W</w:t>
      </w:r>
      <w:r w:rsidR="005118E8">
        <w:rPr>
          <w:rFonts w:asciiTheme="minorHAnsi" w:hAnsiTheme="minorHAnsi" w:cstheme="minorHAnsi"/>
          <w:sz w:val="22"/>
          <w:szCs w:val="22"/>
        </w:rPr>
        <w:t> </w:t>
      </w:r>
      <w:r w:rsidR="00955831">
        <w:rPr>
          <w:rFonts w:asciiTheme="minorHAnsi" w:hAnsiTheme="minorHAnsi" w:cstheme="minorHAnsi"/>
          <w:sz w:val="22"/>
          <w:szCs w:val="22"/>
        </w:rPr>
        <w:t xml:space="preserve">przypadku tej </w:t>
      </w:r>
      <w:r w:rsidR="00955831" w:rsidRPr="0005234D">
        <w:rPr>
          <w:rFonts w:asciiTheme="minorHAnsi" w:hAnsiTheme="minorHAnsi" w:cstheme="minorHAnsi"/>
          <w:sz w:val="22"/>
          <w:szCs w:val="22"/>
        </w:rPr>
        <w:t>branży</w:t>
      </w:r>
      <w:r w:rsidR="005118E8">
        <w:rPr>
          <w:rFonts w:asciiTheme="minorHAnsi" w:hAnsiTheme="minorHAnsi" w:cstheme="minorHAnsi"/>
          <w:sz w:val="22"/>
          <w:szCs w:val="22"/>
        </w:rPr>
        <w:t>,</w:t>
      </w:r>
      <w:r w:rsidR="00955831" w:rsidRPr="0005234D">
        <w:rPr>
          <w:rFonts w:asciiTheme="minorHAnsi" w:hAnsiTheme="minorHAnsi" w:cstheme="minorHAnsi"/>
          <w:sz w:val="22"/>
          <w:szCs w:val="22"/>
        </w:rPr>
        <w:t xml:space="preserve"> </w:t>
      </w:r>
      <w:r w:rsidR="00C637DB">
        <w:rPr>
          <w:rFonts w:asciiTheme="minorHAnsi" w:hAnsiTheme="minorHAnsi" w:cstheme="minorHAnsi"/>
          <w:sz w:val="22"/>
          <w:szCs w:val="22"/>
        </w:rPr>
        <w:t>w</w:t>
      </w:r>
      <w:r w:rsidRPr="00951114">
        <w:rPr>
          <w:rFonts w:asciiTheme="minorHAnsi" w:hAnsiTheme="minorHAnsi" w:cstheme="minorHAnsi"/>
          <w:sz w:val="22"/>
          <w:szCs w:val="22"/>
        </w:rPr>
        <w:t xml:space="preserve">pływ na niższy wynik miało </w:t>
      </w:r>
      <w:r w:rsidR="005118E8">
        <w:rPr>
          <w:rFonts w:asciiTheme="minorHAnsi" w:hAnsiTheme="minorHAnsi" w:cstheme="minorHAnsi"/>
          <w:sz w:val="22"/>
          <w:szCs w:val="22"/>
        </w:rPr>
        <w:t>przede wszystkim</w:t>
      </w:r>
      <w:r w:rsidRPr="00951114">
        <w:rPr>
          <w:rFonts w:asciiTheme="minorHAnsi" w:hAnsiTheme="minorHAnsi" w:cstheme="minorHAnsi"/>
          <w:sz w:val="22"/>
          <w:szCs w:val="22"/>
        </w:rPr>
        <w:t xml:space="preserve"> przyhamowanie inwestycji w obszar automatyzacji, natomiast większość producentów utrzymał</w:t>
      </w:r>
      <w:r w:rsidR="00C637DB">
        <w:rPr>
          <w:rFonts w:asciiTheme="minorHAnsi" w:hAnsiTheme="minorHAnsi" w:cstheme="minorHAnsi"/>
          <w:sz w:val="22"/>
          <w:szCs w:val="22"/>
        </w:rPr>
        <w:t>a</w:t>
      </w:r>
      <w:r w:rsidRPr="00951114">
        <w:rPr>
          <w:rFonts w:asciiTheme="minorHAnsi" w:hAnsiTheme="minorHAnsi" w:cstheme="minorHAnsi"/>
          <w:sz w:val="22"/>
          <w:szCs w:val="22"/>
        </w:rPr>
        <w:t xml:space="preserve"> tempo odnowień</w:t>
      </w:r>
      <w:r w:rsidR="005118E8">
        <w:rPr>
          <w:rFonts w:asciiTheme="minorHAnsi" w:hAnsiTheme="minorHAnsi" w:cstheme="minorHAnsi"/>
          <w:sz w:val="22"/>
          <w:szCs w:val="22"/>
        </w:rPr>
        <w:t xml:space="preserve"> parku </w:t>
      </w:r>
      <w:proofErr w:type="spellStart"/>
      <w:r w:rsidR="005118E8">
        <w:rPr>
          <w:rFonts w:asciiTheme="minorHAnsi" w:hAnsiTheme="minorHAnsi" w:cstheme="minorHAnsi"/>
          <w:sz w:val="22"/>
          <w:szCs w:val="22"/>
        </w:rPr>
        <w:t>MiU</w:t>
      </w:r>
      <w:proofErr w:type="spellEnd"/>
      <w:r w:rsidRPr="00951114">
        <w:rPr>
          <w:rFonts w:asciiTheme="minorHAnsi" w:hAnsiTheme="minorHAnsi" w:cstheme="minorHAnsi"/>
          <w:sz w:val="22"/>
          <w:szCs w:val="22"/>
        </w:rPr>
        <w:t xml:space="preserve"> i na stabilnym poziomie kształtuje się u nich częstotliwość z jaką inwestowali w odnowienia. </w:t>
      </w:r>
    </w:p>
    <w:p w14:paraId="3C67E818" w14:textId="3D3C9FE5" w:rsidR="00951114" w:rsidRDefault="00951114" w:rsidP="00951114">
      <w:pPr>
        <w:tabs>
          <w:tab w:val="left" w:pos="2436"/>
        </w:tabs>
        <w:spacing w:after="120"/>
        <w:jc w:val="both"/>
        <w:rPr>
          <w:rFonts w:asciiTheme="minorHAnsi" w:hAnsiTheme="minorHAnsi" w:cstheme="minorHAnsi"/>
          <w:sz w:val="22"/>
          <w:szCs w:val="22"/>
        </w:rPr>
      </w:pPr>
      <w:r w:rsidRPr="00951114">
        <w:rPr>
          <w:rFonts w:asciiTheme="minorHAnsi" w:hAnsiTheme="minorHAnsi" w:cstheme="minorHAnsi"/>
          <w:sz w:val="22"/>
          <w:szCs w:val="22"/>
        </w:rPr>
        <w:t>Większość firm spożywczych utrzymała wcześniej wypracowaną zdolność do ekspansji</w:t>
      </w:r>
      <w:r w:rsidR="007B08FC">
        <w:rPr>
          <w:rFonts w:asciiTheme="minorHAnsi" w:hAnsiTheme="minorHAnsi" w:cstheme="minorHAnsi"/>
          <w:sz w:val="22"/>
          <w:szCs w:val="22"/>
        </w:rPr>
        <w:t>,</w:t>
      </w:r>
      <w:r w:rsidRPr="00951114">
        <w:rPr>
          <w:rFonts w:asciiTheme="minorHAnsi" w:hAnsiTheme="minorHAnsi" w:cstheme="minorHAnsi"/>
          <w:sz w:val="22"/>
          <w:szCs w:val="22"/>
        </w:rPr>
        <w:t xml:space="preserve"> dzięki czemu </w:t>
      </w:r>
      <w:r w:rsidR="005118E8">
        <w:rPr>
          <w:rFonts w:asciiTheme="minorHAnsi" w:hAnsiTheme="minorHAnsi" w:cstheme="minorHAnsi"/>
          <w:sz w:val="22"/>
          <w:szCs w:val="22"/>
        </w:rPr>
        <w:t>odnotowano</w:t>
      </w:r>
      <w:r w:rsidRPr="00951114">
        <w:rPr>
          <w:rFonts w:asciiTheme="minorHAnsi" w:hAnsiTheme="minorHAnsi" w:cstheme="minorHAnsi"/>
          <w:sz w:val="22"/>
          <w:szCs w:val="22"/>
        </w:rPr>
        <w:t xml:space="preserve"> minimalny spadek konkurencyjności przetwórców</w:t>
      </w:r>
      <w:r w:rsidR="00467EDA">
        <w:rPr>
          <w:rFonts w:asciiTheme="minorHAnsi" w:hAnsiTheme="minorHAnsi" w:cstheme="minorHAnsi"/>
          <w:sz w:val="22"/>
          <w:szCs w:val="22"/>
        </w:rPr>
        <w:t>,</w:t>
      </w:r>
      <w:r w:rsidRPr="00951114">
        <w:rPr>
          <w:rFonts w:asciiTheme="minorHAnsi" w:hAnsiTheme="minorHAnsi" w:cstheme="minorHAnsi"/>
          <w:sz w:val="22"/>
          <w:szCs w:val="22"/>
        </w:rPr>
        <w:t xml:space="preserve"> w porównaniu do</w:t>
      </w:r>
      <w:r>
        <w:rPr>
          <w:rFonts w:asciiTheme="minorHAnsi" w:hAnsiTheme="minorHAnsi" w:cstheme="minorHAnsi"/>
          <w:sz w:val="22"/>
          <w:szCs w:val="22"/>
        </w:rPr>
        <w:t xml:space="preserve"> </w:t>
      </w:r>
      <w:r w:rsidRPr="00951114">
        <w:rPr>
          <w:rFonts w:asciiTheme="minorHAnsi" w:hAnsiTheme="minorHAnsi" w:cstheme="minorHAnsi"/>
          <w:sz w:val="22"/>
          <w:szCs w:val="22"/>
        </w:rPr>
        <w:t>poprzedniego pomiaru.</w:t>
      </w:r>
    </w:p>
    <w:p w14:paraId="2CC39DCF" w14:textId="3F8978B7" w:rsidR="0069362E" w:rsidRPr="003868B9" w:rsidRDefault="003868B9" w:rsidP="00057E51">
      <w:pPr>
        <w:tabs>
          <w:tab w:val="left" w:pos="2436"/>
        </w:tabs>
        <w:spacing w:after="120"/>
        <w:jc w:val="both"/>
        <w:rPr>
          <w:rFonts w:asciiTheme="minorHAnsi" w:hAnsiTheme="minorHAnsi" w:cstheme="minorHAnsi"/>
          <w:b/>
          <w:bCs/>
          <w:sz w:val="22"/>
          <w:szCs w:val="22"/>
        </w:rPr>
      </w:pPr>
      <w:r w:rsidRPr="003868B9">
        <w:rPr>
          <w:rFonts w:asciiTheme="minorHAnsi" w:hAnsiTheme="minorHAnsi" w:cstheme="minorHAnsi"/>
          <w:b/>
          <w:bCs/>
          <w:sz w:val="22"/>
          <w:szCs w:val="22"/>
        </w:rPr>
        <w:t>Poligrafia i obróbka metali z</w:t>
      </w:r>
      <w:r w:rsidR="000C1307">
        <w:rPr>
          <w:rFonts w:asciiTheme="minorHAnsi" w:hAnsiTheme="minorHAnsi" w:cstheme="minorHAnsi"/>
          <w:b/>
          <w:bCs/>
          <w:sz w:val="22"/>
          <w:szCs w:val="22"/>
        </w:rPr>
        <w:t>e</w:t>
      </w:r>
      <w:r w:rsidRPr="003868B9">
        <w:rPr>
          <w:rFonts w:asciiTheme="minorHAnsi" w:hAnsiTheme="minorHAnsi" w:cstheme="minorHAnsi"/>
          <w:b/>
          <w:bCs/>
          <w:sz w:val="22"/>
          <w:szCs w:val="22"/>
        </w:rPr>
        <w:t xml:space="preserve"> spadkiem </w:t>
      </w:r>
      <w:proofErr w:type="spellStart"/>
      <w:r w:rsidR="001D2962">
        <w:rPr>
          <w:rFonts w:asciiTheme="minorHAnsi" w:hAnsiTheme="minorHAnsi" w:cstheme="minorHAnsi"/>
          <w:b/>
          <w:bCs/>
          <w:sz w:val="22"/>
          <w:szCs w:val="22"/>
        </w:rPr>
        <w:t>sub</w:t>
      </w:r>
      <w:proofErr w:type="spellEnd"/>
      <w:r w:rsidR="001D2962">
        <w:rPr>
          <w:rFonts w:asciiTheme="minorHAnsi" w:hAnsiTheme="minorHAnsi" w:cstheme="minorHAnsi"/>
          <w:b/>
          <w:bCs/>
          <w:sz w:val="22"/>
          <w:szCs w:val="22"/>
        </w:rPr>
        <w:t>-</w:t>
      </w:r>
      <w:r w:rsidR="001F2069">
        <w:rPr>
          <w:rFonts w:asciiTheme="minorHAnsi" w:hAnsiTheme="minorHAnsi" w:cstheme="minorHAnsi"/>
          <w:b/>
          <w:bCs/>
          <w:sz w:val="22"/>
          <w:szCs w:val="22"/>
        </w:rPr>
        <w:t xml:space="preserve">indeksu </w:t>
      </w:r>
    </w:p>
    <w:p w14:paraId="1D693FC5" w14:textId="42B8BBC7" w:rsidR="001849EE" w:rsidRDefault="009024F3" w:rsidP="00057E51">
      <w:pPr>
        <w:tabs>
          <w:tab w:val="left" w:pos="2436"/>
        </w:tabs>
        <w:spacing w:after="120"/>
        <w:jc w:val="both"/>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9147110" wp14:editId="440888ED">
                <wp:simplePos x="0" y="0"/>
                <wp:positionH relativeFrom="margin">
                  <wp:align>right</wp:align>
                </wp:positionH>
                <wp:positionV relativeFrom="paragraph">
                  <wp:posOffset>1581150</wp:posOffset>
                </wp:positionV>
                <wp:extent cx="3387090" cy="635"/>
                <wp:effectExtent l="0" t="0" r="3810" b="3810"/>
                <wp:wrapSquare wrapText="bothSides"/>
                <wp:docPr id="11" name="Pole tekstowe 11"/>
                <wp:cNvGraphicFramePr/>
                <a:graphic xmlns:a="http://schemas.openxmlformats.org/drawingml/2006/main">
                  <a:graphicData uri="http://schemas.microsoft.com/office/word/2010/wordprocessingShape">
                    <wps:wsp>
                      <wps:cNvSpPr txBox="1"/>
                      <wps:spPr>
                        <a:xfrm>
                          <a:off x="0" y="0"/>
                          <a:ext cx="3387090" cy="635"/>
                        </a:xfrm>
                        <a:prstGeom prst="rect">
                          <a:avLst/>
                        </a:prstGeom>
                        <a:solidFill>
                          <a:prstClr val="white"/>
                        </a:solidFill>
                        <a:ln>
                          <a:noFill/>
                        </a:ln>
                      </wps:spPr>
                      <wps:txbx>
                        <w:txbxContent>
                          <w:p w14:paraId="117B2EEA" w14:textId="187EDDF2" w:rsidR="00B53AC8" w:rsidRPr="00303941" w:rsidRDefault="00B53AC8" w:rsidP="00B53AC8">
                            <w:pPr>
                              <w:pStyle w:val="Legenda"/>
                              <w:spacing w:after="0"/>
                              <w:rPr>
                                <w:sz w:val="12"/>
                                <w:szCs w:val="12"/>
                              </w:rPr>
                            </w:pPr>
                            <w:r w:rsidRPr="00303941">
                              <w:rPr>
                                <w:sz w:val="12"/>
                                <w:szCs w:val="12"/>
                              </w:rPr>
                              <w:t xml:space="preserve">Źródło: Badanie Instytutu </w:t>
                            </w:r>
                            <w:r w:rsidRPr="00303941">
                              <w:rPr>
                                <w:sz w:val="12"/>
                                <w:szCs w:val="12"/>
                              </w:rPr>
                              <w:t>Keralla Research na zlecenie Simens Financial Services</w:t>
                            </w:r>
                            <w:r w:rsidR="00E83A5F" w:rsidRPr="00303941">
                              <w:rPr>
                                <w:sz w:val="12"/>
                                <w:szCs w:val="12"/>
                              </w:rPr>
                              <w:t xml:space="preserve"> w Polsce</w:t>
                            </w:r>
                            <w:r w:rsidRPr="00303941">
                              <w:rPr>
                                <w:sz w:val="12"/>
                                <w:szCs w:val="12"/>
                              </w:rPr>
                              <w:t>, wrzesień 2020 r.</w:t>
                            </w:r>
                          </w:p>
                          <w:p w14:paraId="7DF0BC79" w14:textId="128338B5" w:rsidR="00B53AC8" w:rsidRPr="00303941" w:rsidRDefault="00B53AC8" w:rsidP="00B53AC8">
                            <w:pPr>
                              <w:pStyle w:val="Legenda"/>
                              <w:spacing w:after="0"/>
                              <w:rPr>
                                <w:sz w:val="12"/>
                                <w:szCs w:val="12"/>
                              </w:rPr>
                            </w:pPr>
                            <w:r w:rsidRPr="00303941">
                              <w:rPr>
                                <w:sz w:val="12"/>
                                <w:szCs w:val="12"/>
                              </w:rPr>
                              <w:t>N = 100 firm produkcyjnych z branży obróbki metali (MŚP).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147110" id="Pole tekstowe 11" o:spid="_x0000_s1027" type="#_x0000_t202" style="position:absolute;left:0;text-align:left;margin-left:215.5pt;margin-top:124.5pt;width:266.7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" stroked="f">
                <v:textbox style="mso-fit-shape-to-text:t" inset="0,0,0,0">
                  <w:txbxContent>
                    <w:p w14:paraId="117B2EEA" w14:textId="187EDDF2" w:rsidR="00B53AC8" w:rsidRPr="00303941" w:rsidRDefault="00B53AC8" w:rsidP="00B53AC8">
                      <w:pPr>
                        <w:pStyle w:val="Legenda"/>
                        <w:spacing w:after="0"/>
                        <w:rPr>
                          <w:sz w:val="12"/>
                          <w:szCs w:val="12"/>
                        </w:rPr>
                      </w:pPr>
                      <w:r w:rsidRPr="00303941">
                        <w:rPr>
                          <w:sz w:val="12"/>
                          <w:szCs w:val="12"/>
                        </w:rPr>
                        <w:t xml:space="preserve">Źródło: Badanie Instytutu </w:t>
                      </w:r>
                      <w:r w:rsidRPr="00303941">
                        <w:rPr>
                          <w:sz w:val="12"/>
                          <w:szCs w:val="12"/>
                        </w:rPr>
                        <w:t>Keralla Research na zlecenie Simens Financial Services</w:t>
                      </w:r>
                      <w:r w:rsidR="00E83A5F" w:rsidRPr="00303941">
                        <w:rPr>
                          <w:sz w:val="12"/>
                          <w:szCs w:val="12"/>
                        </w:rPr>
                        <w:t xml:space="preserve"> w Polsce</w:t>
                      </w:r>
                      <w:r w:rsidRPr="00303941">
                        <w:rPr>
                          <w:sz w:val="12"/>
                          <w:szCs w:val="12"/>
                        </w:rPr>
                        <w:t>, wrzesień 2020 r.</w:t>
                      </w:r>
                    </w:p>
                    <w:p w14:paraId="7DF0BC79" w14:textId="128338B5" w:rsidR="00B53AC8" w:rsidRPr="00303941" w:rsidRDefault="00B53AC8" w:rsidP="00B53AC8">
                      <w:pPr>
                        <w:pStyle w:val="Legenda"/>
                        <w:spacing w:after="0"/>
                        <w:rPr>
                          <w:sz w:val="12"/>
                          <w:szCs w:val="12"/>
                        </w:rPr>
                      </w:pPr>
                      <w:r w:rsidRPr="00303941">
                        <w:rPr>
                          <w:sz w:val="12"/>
                          <w:szCs w:val="12"/>
                        </w:rPr>
                        <w:t>N = 100 firm produkcyjnych z branży obróbki metali (MŚP).</w:t>
                      </w:r>
                    </w:p>
                  </w:txbxContent>
                </v:textbox>
                <w10:wrap type="square" anchorx="margin"/>
              </v:shape>
            </w:pict>
          </mc:Fallback>
        </mc:AlternateContent>
      </w:r>
      <w:r>
        <w:rPr>
          <w:rFonts w:asciiTheme="minorHAnsi" w:hAnsiTheme="minorHAnsi" w:cstheme="minorHAnsi"/>
          <w:noProof/>
          <w:sz w:val="22"/>
          <w:szCs w:val="22"/>
        </w:rPr>
        <w:drawing>
          <wp:anchor distT="0" distB="0" distL="114300" distR="114300" simplePos="0" relativeHeight="251669504" behindDoc="0" locked="0" layoutInCell="1" allowOverlap="1" wp14:anchorId="72F1D1BC" wp14:editId="31FC2B8B">
            <wp:simplePos x="0" y="0"/>
            <wp:positionH relativeFrom="margin">
              <wp:align>right</wp:align>
            </wp:positionH>
            <wp:positionV relativeFrom="margin">
              <wp:posOffset>6692900</wp:posOffset>
            </wp:positionV>
            <wp:extent cx="3365500" cy="1520190"/>
            <wp:effectExtent l="0" t="0" r="6350" b="381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0">
                      <a:extLst>
                        <a:ext uri="{28A0092B-C50C-407E-A947-70E740481C1C}">
                          <a14:useLocalDpi xmlns:a14="http://schemas.microsoft.com/office/drawing/2010/main" val="0"/>
                        </a:ext>
                      </a:extLst>
                    </a:blip>
                    <a:stretch>
                      <a:fillRect/>
                    </a:stretch>
                  </pic:blipFill>
                  <pic:spPr>
                    <a:xfrm>
                      <a:off x="0" y="0"/>
                      <a:ext cx="3365500" cy="1520190"/>
                    </a:xfrm>
                    <a:prstGeom prst="rect">
                      <a:avLst/>
                    </a:prstGeom>
                  </pic:spPr>
                </pic:pic>
              </a:graphicData>
            </a:graphic>
            <wp14:sizeRelH relativeFrom="margin">
              <wp14:pctWidth>0</wp14:pctWidth>
            </wp14:sizeRelH>
            <wp14:sizeRelV relativeFrom="margin">
              <wp14:pctHeight>0</wp14:pctHeight>
            </wp14:sizeRelV>
          </wp:anchor>
        </w:drawing>
      </w:r>
      <w:r w:rsidR="00332CE3" w:rsidRPr="00332CE3">
        <w:rPr>
          <w:rFonts w:asciiTheme="minorHAnsi" w:hAnsiTheme="minorHAnsi" w:cstheme="minorHAnsi"/>
          <w:sz w:val="22"/>
          <w:szCs w:val="22"/>
        </w:rPr>
        <w:t xml:space="preserve">O </w:t>
      </w:r>
      <w:r w:rsidR="00FA1772">
        <w:rPr>
          <w:rFonts w:asciiTheme="minorHAnsi" w:hAnsiTheme="minorHAnsi" w:cstheme="minorHAnsi"/>
          <w:sz w:val="22"/>
          <w:szCs w:val="22"/>
        </w:rPr>
        <w:t>niższej</w:t>
      </w:r>
      <w:r w:rsidR="00332CE3" w:rsidRPr="00332CE3">
        <w:rPr>
          <w:rFonts w:asciiTheme="minorHAnsi" w:hAnsiTheme="minorHAnsi" w:cstheme="minorHAnsi"/>
          <w:sz w:val="22"/>
          <w:szCs w:val="22"/>
        </w:rPr>
        <w:t xml:space="preserve"> zdolności do konkurowania informuje odczyt dla </w:t>
      </w:r>
      <w:r w:rsidR="00E50E98">
        <w:rPr>
          <w:rFonts w:asciiTheme="minorHAnsi" w:hAnsiTheme="minorHAnsi" w:cstheme="minorHAnsi"/>
          <w:sz w:val="22"/>
          <w:szCs w:val="22"/>
        </w:rPr>
        <w:t xml:space="preserve">branży </w:t>
      </w:r>
      <w:r w:rsidR="001849EE">
        <w:rPr>
          <w:rFonts w:asciiTheme="minorHAnsi" w:hAnsiTheme="minorHAnsi" w:cstheme="minorHAnsi"/>
          <w:sz w:val="22"/>
          <w:szCs w:val="22"/>
        </w:rPr>
        <w:t>poligraficz</w:t>
      </w:r>
      <w:r w:rsidR="00E50E98">
        <w:rPr>
          <w:rFonts w:asciiTheme="minorHAnsi" w:hAnsiTheme="minorHAnsi" w:cstheme="minorHAnsi"/>
          <w:sz w:val="22"/>
          <w:szCs w:val="22"/>
        </w:rPr>
        <w:t>nej</w:t>
      </w:r>
      <w:r w:rsidR="00332CE3" w:rsidRPr="00332CE3">
        <w:rPr>
          <w:rFonts w:asciiTheme="minorHAnsi" w:hAnsiTheme="minorHAnsi" w:cstheme="minorHAnsi"/>
          <w:sz w:val="22"/>
          <w:szCs w:val="22"/>
        </w:rPr>
        <w:t xml:space="preserve">. W aktualnym pomiarze </w:t>
      </w:r>
      <w:proofErr w:type="spellStart"/>
      <w:r w:rsidR="00332CE3" w:rsidRPr="00332CE3">
        <w:rPr>
          <w:rFonts w:asciiTheme="minorHAnsi" w:hAnsiTheme="minorHAnsi" w:cstheme="minorHAnsi"/>
          <w:sz w:val="22"/>
          <w:szCs w:val="22"/>
        </w:rPr>
        <w:t>sub</w:t>
      </w:r>
      <w:proofErr w:type="spellEnd"/>
      <w:r w:rsidR="00332CE3" w:rsidRPr="00332CE3">
        <w:rPr>
          <w:rFonts w:asciiTheme="minorHAnsi" w:hAnsiTheme="minorHAnsi" w:cstheme="minorHAnsi"/>
          <w:sz w:val="22"/>
          <w:szCs w:val="22"/>
        </w:rPr>
        <w:t>-inde</w:t>
      </w:r>
      <w:r w:rsidR="00CB0B7B">
        <w:rPr>
          <w:rFonts w:asciiTheme="minorHAnsi" w:hAnsiTheme="minorHAnsi" w:cstheme="minorHAnsi"/>
          <w:sz w:val="22"/>
          <w:szCs w:val="22"/>
        </w:rPr>
        <w:t>ks</w:t>
      </w:r>
      <w:r w:rsidR="00332CE3" w:rsidRPr="00332CE3">
        <w:rPr>
          <w:rFonts w:asciiTheme="minorHAnsi" w:hAnsiTheme="minorHAnsi" w:cstheme="minorHAnsi"/>
          <w:sz w:val="22"/>
          <w:szCs w:val="22"/>
        </w:rPr>
        <w:t xml:space="preserve"> dla </w:t>
      </w:r>
      <w:r w:rsidR="00E50E98">
        <w:rPr>
          <w:rFonts w:asciiTheme="minorHAnsi" w:hAnsiTheme="minorHAnsi" w:cstheme="minorHAnsi"/>
          <w:sz w:val="22"/>
          <w:szCs w:val="22"/>
        </w:rPr>
        <w:t>niej</w:t>
      </w:r>
      <w:r w:rsidR="00332CE3" w:rsidRPr="00332CE3">
        <w:rPr>
          <w:rFonts w:asciiTheme="minorHAnsi" w:hAnsiTheme="minorHAnsi" w:cstheme="minorHAnsi"/>
          <w:sz w:val="22"/>
          <w:szCs w:val="22"/>
        </w:rPr>
        <w:t xml:space="preserve"> wynosi 33,05 pkt (spadek</w:t>
      </w:r>
      <w:r w:rsidR="000C1307">
        <w:rPr>
          <w:rFonts w:asciiTheme="minorHAnsi" w:hAnsiTheme="minorHAnsi" w:cstheme="minorHAnsi"/>
          <w:sz w:val="22"/>
          <w:szCs w:val="22"/>
        </w:rPr>
        <w:t xml:space="preserve"> o</w:t>
      </w:r>
      <w:r w:rsidR="00332CE3" w:rsidRPr="00332CE3">
        <w:rPr>
          <w:rFonts w:asciiTheme="minorHAnsi" w:hAnsiTheme="minorHAnsi" w:cstheme="minorHAnsi"/>
          <w:sz w:val="22"/>
          <w:szCs w:val="22"/>
        </w:rPr>
        <w:t xml:space="preserve"> 15,15 pkt). Oznacza to, że przedsiębiorstwa poligraficzne prawdopodobnie będą skupiać się teraz i w najbliższej przyszłości </w:t>
      </w:r>
      <w:r w:rsidR="00951114">
        <w:rPr>
          <w:rFonts w:asciiTheme="minorHAnsi" w:hAnsiTheme="minorHAnsi" w:cstheme="minorHAnsi"/>
          <w:sz w:val="22"/>
          <w:szCs w:val="22"/>
        </w:rPr>
        <w:t xml:space="preserve">przede wszystkim </w:t>
      </w:r>
      <w:r w:rsidR="00332CE3" w:rsidRPr="00332CE3">
        <w:rPr>
          <w:rFonts w:asciiTheme="minorHAnsi" w:hAnsiTheme="minorHAnsi" w:cstheme="minorHAnsi"/>
          <w:sz w:val="22"/>
          <w:szCs w:val="22"/>
        </w:rPr>
        <w:t>na utrzymywaniu obecnych parków maszyn i urządzeń</w:t>
      </w:r>
      <w:r w:rsidR="00E50E98">
        <w:rPr>
          <w:rFonts w:asciiTheme="minorHAnsi" w:hAnsiTheme="minorHAnsi" w:cstheme="minorHAnsi"/>
          <w:sz w:val="22"/>
          <w:szCs w:val="22"/>
        </w:rPr>
        <w:t>, a także</w:t>
      </w:r>
      <w:r w:rsidR="00332CE3" w:rsidRPr="00332CE3">
        <w:rPr>
          <w:rFonts w:asciiTheme="minorHAnsi" w:hAnsiTheme="minorHAnsi" w:cstheme="minorHAnsi"/>
          <w:sz w:val="22"/>
          <w:szCs w:val="22"/>
        </w:rPr>
        <w:t xml:space="preserve"> mniej inwestować w nowe moce wytwórcze. </w:t>
      </w:r>
    </w:p>
    <w:p w14:paraId="36ACD0CE" w14:textId="2318EFE8" w:rsidR="00F83D82" w:rsidRDefault="008D66AF" w:rsidP="00057E51">
      <w:pPr>
        <w:tabs>
          <w:tab w:val="left" w:pos="2436"/>
        </w:tabs>
        <w:spacing w:after="120"/>
        <w:jc w:val="both"/>
        <w:rPr>
          <w:rFonts w:asciiTheme="minorHAnsi" w:hAnsiTheme="minorHAnsi" w:cstheme="minorHAnsi"/>
          <w:sz w:val="22"/>
          <w:szCs w:val="22"/>
        </w:rPr>
      </w:pPr>
      <w:r>
        <w:rPr>
          <w:rFonts w:asciiTheme="minorHAnsi" w:hAnsiTheme="minorHAnsi" w:cstheme="minorHAnsi"/>
          <w:sz w:val="22"/>
          <w:szCs w:val="22"/>
        </w:rPr>
        <w:t xml:space="preserve">Poziom zdolności do konkurowania </w:t>
      </w:r>
      <w:r w:rsidR="008758FF">
        <w:rPr>
          <w:rFonts w:asciiTheme="minorHAnsi" w:hAnsiTheme="minorHAnsi" w:cstheme="minorHAnsi"/>
          <w:sz w:val="22"/>
          <w:szCs w:val="22"/>
        </w:rPr>
        <w:t>spadł</w:t>
      </w:r>
      <w:r>
        <w:rPr>
          <w:rFonts w:asciiTheme="minorHAnsi" w:hAnsiTheme="minorHAnsi" w:cstheme="minorHAnsi"/>
          <w:sz w:val="22"/>
          <w:szCs w:val="22"/>
        </w:rPr>
        <w:t xml:space="preserve"> również w </w:t>
      </w:r>
      <w:r w:rsidR="00955831">
        <w:rPr>
          <w:rFonts w:asciiTheme="minorHAnsi" w:hAnsiTheme="minorHAnsi" w:cstheme="minorHAnsi"/>
          <w:sz w:val="22"/>
          <w:szCs w:val="22"/>
        </w:rPr>
        <w:t>branży</w:t>
      </w:r>
      <w:r>
        <w:rPr>
          <w:rFonts w:asciiTheme="minorHAnsi" w:hAnsiTheme="minorHAnsi" w:cstheme="minorHAnsi"/>
          <w:sz w:val="22"/>
          <w:szCs w:val="22"/>
        </w:rPr>
        <w:t xml:space="preserve"> obróbki metali, dla które</w:t>
      </w:r>
      <w:r w:rsidR="00955831">
        <w:rPr>
          <w:rFonts w:asciiTheme="minorHAnsi" w:hAnsiTheme="minorHAnsi" w:cstheme="minorHAnsi"/>
          <w:sz w:val="22"/>
          <w:szCs w:val="22"/>
        </w:rPr>
        <w:t>j</w:t>
      </w:r>
      <w:r>
        <w:rPr>
          <w:rFonts w:asciiTheme="minorHAnsi" w:hAnsiTheme="minorHAnsi" w:cstheme="minorHAnsi"/>
          <w:sz w:val="22"/>
          <w:szCs w:val="22"/>
        </w:rPr>
        <w:t xml:space="preserve"> </w:t>
      </w:r>
      <w:proofErr w:type="spellStart"/>
      <w:r w:rsidR="00D70C43">
        <w:rPr>
          <w:rFonts w:asciiTheme="minorHAnsi" w:hAnsiTheme="minorHAnsi" w:cstheme="minorHAnsi"/>
          <w:sz w:val="22"/>
          <w:szCs w:val="22"/>
        </w:rPr>
        <w:t>sub</w:t>
      </w:r>
      <w:proofErr w:type="spellEnd"/>
      <w:r w:rsidR="00D70C43">
        <w:rPr>
          <w:rFonts w:asciiTheme="minorHAnsi" w:hAnsiTheme="minorHAnsi" w:cstheme="minorHAnsi"/>
          <w:sz w:val="22"/>
          <w:szCs w:val="22"/>
        </w:rPr>
        <w:t>-</w:t>
      </w:r>
      <w:r>
        <w:rPr>
          <w:rFonts w:asciiTheme="minorHAnsi" w:hAnsiTheme="minorHAnsi" w:cstheme="minorHAnsi"/>
          <w:sz w:val="22"/>
          <w:szCs w:val="22"/>
        </w:rPr>
        <w:t>inde</w:t>
      </w:r>
      <w:r w:rsidR="00CB0B7B">
        <w:rPr>
          <w:rFonts w:asciiTheme="minorHAnsi" w:hAnsiTheme="minorHAnsi" w:cstheme="minorHAnsi"/>
          <w:sz w:val="22"/>
          <w:szCs w:val="22"/>
        </w:rPr>
        <w:t>ks</w:t>
      </w:r>
      <w:r>
        <w:rPr>
          <w:rFonts w:asciiTheme="minorHAnsi" w:hAnsiTheme="minorHAnsi" w:cstheme="minorHAnsi"/>
          <w:sz w:val="22"/>
          <w:szCs w:val="22"/>
        </w:rPr>
        <w:t xml:space="preserve"> </w:t>
      </w:r>
      <w:r w:rsidR="00951114">
        <w:rPr>
          <w:rFonts w:asciiTheme="minorHAnsi" w:hAnsiTheme="minorHAnsi" w:cstheme="minorHAnsi"/>
          <w:sz w:val="22"/>
          <w:szCs w:val="22"/>
        </w:rPr>
        <w:t xml:space="preserve">wynosi </w:t>
      </w:r>
      <w:r>
        <w:rPr>
          <w:rFonts w:asciiTheme="minorHAnsi" w:hAnsiTheme="minorHAnsi" w:cstheme="minorHAnsi"/>
          <w:sz w:val="22"/>
          <w:szCs w:val="22"/>
        </w:rPr>
        <w:t xml:space="preserve">41,57 pkt </w:t>
      </w:r>
      <w:r w:rsidR="00951114">
        <w:rPr>
          <w:rFonts w:asciiTheme="minorHAnsi" w:hAnsiTheme="minorHAnsi" w:cstheme="minorHAnsi"/>
          <w:sz w:val="22"/>
          <w:szCs w:val="22"/>
        </w:rPr>
        <w:t>wobec</w:t>
      </w:r>
      <w:r>
        <w:rPr>
          <w:rFonts w:asciiTheme="minorHAnsi" w:hAnsiTheme="minorHAnsi" w:cstheme="minorHAnsi"/>
          <w:sz w:val="22"/>
          <w:szCs w:val="22"/>
        </w:rPr>
        <w:t xml:space="preserve"> 55,0</w:t>
      </w:r>
      <w:r w:rsidR="007E54DE">
        <w:rPr>
          <w:rFonts w:asciiTheme="minorHAnsi" w:hAnsiTheme="minorHAnsi" w:cstheme="minorHAnsi"/>
          <w:sz w:val="22"/>
          <w:szCs w:val="22"/>
        </w:rPr>
        <w:t>8</w:t>
      </w:r>
      <w:r>
        <w:rPr>
          <w:rFonts w:asciiTheme="minorHAnsi" w:hAnsiTheme="minorHAnsi" w:cstheme="minorHAnsi"/>
          <w:sz w:val="22"/>
          <w:szCs w:val="22"/>
        </w:rPr>
        <w:t xml:space="preserve"> pkt w odczycie marcowym. </w:t>
      </w:r>
      <w:r w:rsidR="00F83D82" w:rsidRPr="00F83D82">
        <w:rPr>
          <w:rFonts w:asciiTheme="minorHAnsi" w:hAnsiTheme="minorHAnsi" w:cstheme="minorHAnsi"/>
          <w:sz w:val="22"/>
          <w:szCs w:val="22"/>
        </w:rPr>
        <w:t xml:space="preserve">Obecny </w:t>
      </w:r>
      <w:r w:rsidR="00F83D82">
        <w:rPr>
          <w:rFonts w:asciiTheme="minorHAnsi" w:hAnsiTheme="minorHAnsi" w:cstheme="minorHAnsi"/>
          <w:sz w:val="22"/>
          <w:szCs w:val="22"/>
        </w:rPr>
        <w:t>wynik</w:t>
      </w:r>
      <w:r w:rsidR="00F83D82" w:rsidRPr="00F83D82">
        <w:rPr>
          <w:rFonts w:asciiTheme="minorHAnsi" w:hAnsiTheme="minorHAnsi" w:cstheme="minorHAnsi"/>
          <w:sz w:val="22"/>
          <w:szCs w:val="22"/>
        </w:rPr>
        <w:t xml:space="preserve"> wskazuje, że w kolejnych miesiącach można spodziewać</w:t>
      </w:r>
      <w:r w:rsidR="00F83D82">
        <w:rPr>
          <w:rFonts w:asciiTheme="minorHAnsi" w:hAnsiTheme="minorHAnsi" w:cstheme="minorHAnsi"/>
          <w:sz w:val="22"/>
          <w:szCs w:val="22"/>
        </w:rPr>
        <w:t xml:space="preserve"> się</w:t>
      </w:r>
      <w:r w:rsidR="00F83D82" w:rsidRPr="00F83D82">
        <w:rPr>
          <w:rFonts w:asciiTheme="minorHAnsi" w:hAnsiTheme="minorHAnsi" w:cstheme="minorHAnsi"/>
          <w:sz w:val="22"/>
          <w:szCs w:val="22"/>
        </w:rPr>
        <w:t xml:space="preserve"> mniejszej aktywności </w:t>
      </w:r>
      <w:r w:rsidR="00F83D82" w:rsidRPr="00F83D82">
        <w:rPr>
          <w:rFonts w:asciiTheme="minorHAnsi" w:hAnsiTheme="minorHAnsi" w:cstheme="minorHAnsi"/>
          <w:sz w:val="22"/>
          <w:szCs w:val="22"/>
        </w:rPr>
        <w:lastRenderedPageBreak/>
        <w:t>w zakresie ekspansji, szczególnie eksportowej</w:t>
      </w:r>
      <w:r w:rsidR="002E5527">
        <w:rPr>
          <w:rFonts w:asciiTheme="minorHAnsi" w:hAnsiTheme="minorHAnsi" w:cstheme="minorHAnsi"/>
          <w:sz w:val="22"/>
          <w:szCs w:val="22"/>
        </w:rPr>
        <w:t>,</w:t>
      </w:r>
      <w:r w:rsidR="00F83D82" w:rsidRPr="00F83D82">
        <w:rPr>
          <w:rFonts w:asciiTheme="minorHAnsi" w:hAnsiTheme="minorHAnsi" w:cstheme="minorHAnsi"/>
          <w:sz w:val="22"/>
          <w:szCs w:val="22"/>
        </w:rPr>
        <w:t xml:space="preserve"> firm </w:t>
      </w:r>
      <w:r w:rsidR="00AF379B">
        <w:rPr>
          <w:rFonts w:asciiTheme="minorHAnsi" w:hAnsiTheme="minorHAnsi" w:cstheme="minorHAnsi"/>
          <w:sz w:val="22"/>
          <w:szCs w:val="22"/>
        </w:rPr>
        <w:t>z tej branży</w:t>
      </w:r>
      <w:r w:rsidR="002E5527">
        <w:rPr>
          <w:rFonts w:asciiTheme="minorHAnsi" w:hAnsiTheme="minorHAnsi" w:cstheme="minorHAnsi"/>
          <w:sz w:val="22"/>
          <w:szCs w:val="22"/>
        </w:rPr>
        <w:t xml:space="preserve">. </w:t>
      </w:r>
      <w:r w:rsidR="00F83D82" w:rsidRPr="00F83D82">
        <w:rPr>
          <w:rFonts w:asciiTheme="minorHAnsi" w:hAnsiTheme="minorHAnsi" w:cstheme="minorHAnsi"/>
          <w:sz w:val="22"/>
          <w:szCs w:val="22"/>
        </w:rPr>
        <w:t xml:space="preserve">Największe zmiany </w:t>
      </w:r>
      <w:r w:rsidR="002E5527">
        <w:rPr>
          <w:rFonts w:asciiTheme="minorHAnsi" w:hAnsiTheme="minorHAnsi" w:cstheme="minorHAnsi"/>
          <w:sz w:val="22"/>
          <w:szCs w:val="22"/>
        </w:rPr>
        <w:t>odnotowano</w:t>
      </w:r>
      <w:r w:rsidR="00F83D82" w:rsidRPr="00F83D82">
        <w:rPr>
          <w:rFonts w:asciiTheme="minorHAnsi" w:hAnsiTheme="minorHAnsi" w:cstheme="minorHAnsi"/>
          <w:sz w:val="22"/>
          <w:szCs w:val="22"/>
        </w:rPr>
        <w:t xml:space="preserve"> w skali nakładów firm na odnowienia parków maszynowych. </w:t>
      </w:r>
      <w:r w:rsidR="009B07F9">
        <w:rPr>
          <w:rFonts w:asciiTheme="minorHAnsi" w:hAnsiTheme="minorHAnsi" w:cstheme="minorHAnsi"/>
          <w:sz w:val="22"/>
          <w:szCs w:val="22"/>
        </w:rPr>
        <w:t>W</w:t>
      </w:r>
      <w:r w:rsidR="00F83D82" w:rsidRPr="00F83D82">
        <w:rPr>
          <w:rFonts w:asciiTheme="minorHAnsi" w:hAnsiTheme="minorHAnsi" w:cstheme="minorHAnsi"/>
          <w:sz w:val="22"/>
          <w:szCs w:val="22"/>
        </w:rPr>
        <w:t>yraźn</w:t>
      </w:r>
      <w:r w:rsidR="009B07F9">
        <w:rPr>
          <w:rFonts w:asciiTheme="minorHAnsi" w:hAnsiTheme="minorHAnsi" w:cstheme="minorHAnsi"/>
          <w:sz w:val="22"/>
          <w:szCs w:val="22"/>
        </w:rPr>
        <w:t xml:space="preserve">e są </w:t>
      </w:r>
      <w:r w:rsidR="00F83D82" w:rsidRPr="00F83D82">
        <w:rPr>
          <w:rFonts w:asciiTheme="minorHAnsi" w:hAnsiTheme="minorHAnsi" w:cstheme="minorHAnsi"/>
          <w:sz w:val="22"/>
          <w:szCs w:val="22"/>
        </w:rPr>
        <w:t xml:space="preserve">tu </w:t>
      </w:r>
      <w:r w:rsidR="009B07F9">
        <w:rPr>
          <w:rFonts w:asciiTheme="minorHAnsi" w:hAnsiTheme="minorHAnsi" w:cstheme="minorHAnsi"/>
          <w:sz w:val="22"/>
          <w:szCs w:val="22"/>
        </w:rPr>
        <w:t>spadki</w:t>
      </w:r>
      <w:r w:rsidR="00F83D82" w:rsidRPr="00F83D82">
        <w:rPr>
          <w:rFonts w:asciiTheme="minorHAnsi" w:hAnsiTheme="minorHAnsi" w:cstheme="minorHAnsi"/>
          <w:sz w:val="22"/>
          <w:szCs w:val="22"/>
        </w:rPr>
        <w:t xml:space="preserve"> sprzedaży krajowej i ekspor</w:t>
      </w:r>
      <w:r w:rsidR="009B07F9">
        <w:rPr>
          <w:rFonts w:asciiTheme="minorHAnsi" w:hAnsiTheme="minorHAnsi" w:cstheme="minorHAnsi"/>
          <w:sz w:val="22"/>
          <w:szCs w:val="22"/>
        </w:rPr>
        <w:t>tu</w:t>
      </w:r>
      <w:r w:rsidR="00F83D82" w:rsidRPr="00F83D82">
        <w:rPr>
          <w:rFonts w:asciiTheme="minorHAnsi" w:hAnsiTheme="minorHAnsi" w:cstheme="minorHAnsi"/>
          <w:sz w:val="22"/>
          <w:szCs w:val="22"/>
        </w:rPr>
        <w:t xml:space="preserve">, co </w:t>
      </w:r>
      <w:r w:rsidR="009B07F9">
        <w:rPr>
          <w:rFonts w:asciiTheme="minorHAnsi" w:hAnsiTheme="minorHAnsi" w:cstheme="minorHAnsi"/>
          <w:sz w:val="22"/>
          <w:szCs w:val="22"/>
        </w:rPr>
        <w:t xml:space="preserve">ma wpływ na </w:t>
      </w:r>
      <w:r w:rsidR="00F83D82" w:rsidRPr="00F83D82">
        <w:rPr>
          <w:rFonts w:asciiTheme="minorHAnsi" w:hAnsiTheme="minorHAnsi" w:cstheme="minorHAnsi"/>
          <w:sz w:val="22"/>
          <w:szCs w:val="22"/>
        </w:rPr>
        <w:t>osłabienie kondycji do konkurowania tej branży.</w:t>
      </w:r>
    </w:p>
    <w:p w14:paraId="39C69E11" w14:textId="6E6DA392" w:rsidR="00F776C7" w:rsidRPr="00C25EF3" w:rsidRDefault="009B07F9" w:rsidP="00F776C7">
      <w:pPr>
        <w:tabs>
          <w:tab w:val="left" w:pos="2436"/>
        </w:tabs>
        <w:spacing w:after="120"/>
        <w:jc w:val="both"/>
        <w:rPr>
          <w:rFonts w:asciiTheme="minorHAnsi" w:hAnsiTheme="minorHAnsi" w:cstheme="minorHAnsi"/>
          <w:b/>
          <w:bCs/>
          <w:sz w:val="22"/>
          <w:szCs w:val="22"/>
        </w:rPr>
      </w:pPr>
      <w:r>
        <w:rPr>
          <w:rFonts w:asciiTheme="minorHAnsi" w:hAnsiTheme="minorHAnsi" w:cstheme="minorHAnsi"/>
          <w:b/>
          <w:bCs/>
          <w:sz w:val="22"/>
          <w:szCs w:val="22"/>
        </w:rPr>
        <w:t>S</w:t>
      </w:r>
      <w:r w:rsidR="00F776C7" w:rsidRPr="00C25EF3">
        <w:rPr>
          <w:rFonts w:asciiTheme="minorHAnsi" w:hAnsiTheme="minorHAnsi" w:cstheme="minorHAnsi"/>
          <w:b/>
          <w:bCs/>
          <w:sz w:val="22"/>
          <w:szCs w:val="22"/>
        </w:rPr>
        <w:t>padki sprzedaży i eksportu</w:t>
      </w:r>
      <w:r>
        <w:rPr>
          <w:rFonts w:asciiTheme="minorHAnsi" w:hAnsiTheme="minorHAnsi" w:cstheme="minorHAnsi"/>
          <w:b/>
          <w:bCs/>
          <w:sz w:val="22"/>
          <w:szCs w:val="22"/>
        </w:rPr>
        <w:t xml:space="preserve"> w większości branż</w:t>
      </w:r>
    </w:p>
    <w:p w14:paraId="13AAC892" w14:textId="62D69F69" w:rsidR="00F776C7" w:rsidRPr="0005234D" w:rsidRDefault="00365AE8" w:rsidP="00F776C7">
      <w:pPr>
        <w:tabs>
          <w:tab w:val="left" w:pos="2436"/>
        </w:tabs>
        <w:spacing w:after="120"/>
        <w:jc w:val="both"/>
        <w:rPr>
          <w:rFonts w:asciiTheme="minorHAnsi" w:hAnsiTheme="minorHAnsi" w:cstheme="minorHAnsi"/>
          <w:sz w:val="22"/>
          <w:szCs w:val="22"/>
        </w:rPr>
      </w:pPr>
      <w:r>
        <w:rPr>
          <w:rFonts w:asciiTheme="minorHAnsi" w:hAnsiTheme="minorHAnsi" w:cstheme="minorHAnsi"/>
          <w:sz w:val="22"/>
          <w:szCs w:val="22"/>
        </w:rPr>
        <w:t>Pandemia wpłynęła na</w:t>
      </w:r>
      <w:r w:rsidR="003C2B9C">
        <w:rPr>
          <w:rFonts w:asciiTheme="minorHAnsi" w:hAnsiTheme="minorHAnsi" w:cstheme="minorHAnsi"/>
          <w:sz w:val="22"/>
          <w:szCs w:val="22"/>
        </w:rPr>
        <w:t xml:space="preserve"> wszystkie</w:t>
      </w:r>
      <w:r>
        <w:rPr>
          <w:rFonts w:asciiTheme="minorHAnsi" w:hAnsiTheme="minorHAnsi" w:cstheme="minorHAnsi"/>
          <w:sz w:val="22"/>
          <w:szCs w:val="22"/>
        </w:rPr>
        <w:t xml:space="preserve"> badane</w:t>
      </w:r>
      <w:r w:rsidR="00F776C7">
        <w:rPr>
          <w:rFonts w:asciiTheme="minorHAnsi" w:hAnsiTheme="minorHAnsi" w:cstheme="minorHAnsi"/>
          <w:sz w:val="22"/>
          <w:szCs w:val="22"/>
        </w:rPr>
        <w:t xml:space="preserve"> branże </w:t>
      </w:r>
      <w:r>
        <w:rPr>
          <w:rFonts w:asciiTheme="minorHAnsi" w:hAnsiTheme="minorHAnsi" w:cstheme="minorHAnsi"/>
          <w:sz w:val="22"/>
          <w:szCs w:val="22"/>
        </w:rPr>
        <w:t>również pod względem sprzedażowym</w:t>
      </w:r>
      <w:r w:rsidR="00F776C7" w:rsidRPr="0005234D">
        <w:rPr>
          <w:rFonts w:asciiTheme="minorHAnsi" w:hAnsiTheme="minorHAnsi" w:cstheme="minorHAnsi"/>
          <w:sz w:val="22"/>
          <w:szCs w:val="22"/>
        </w:rPr>
        <w:t xml:space="preserve">. </w:t>
      </w:r>
      <w:r w:rsidR="00950E18" w:rsidRPr="0005234D">
        <w:rPr>
          <w:rFonts w:asciiTheme="minorHAnsi" w:hAnsiTheme="minorHAnsi" w:cstheme="minorHAnsi"/>
          <w:sz w:val="22"/>
          <w:szCs w:val="22"/>
        </w:rPr>
        <w:t xml:space="preserve">Niższe </w:t>
      </w:r>
      <w:r w:rsidRPr="0005234D">
        <w:rPr>
          <w:rFonts w:asciiTheme="minorHAnsi" w:hAnsiTheme="minorHAnsi" w:cstheme="minorHAnsi"/>
          <w:sz w:val="22"/>
          <w:szCs w:val="22"/>
        </w:rPr>
        <w:t>wyniki</w:t>
      </w:r>
      <w:r w:rsidR="00F776C7" w:rsidRPr="0005234D">
        <w:rPr>
          <w:rFonts w:asciiTheme="minorHAnsi" w:hAnsiTheme="minorHAnsi" w:cstheme="minorHAnsi"/>
          <w:sz w:val="22"/>
          <w:szCs w:val="22"/>
        </w:rPr>
        <w:t xml:space="preserve"> </w:t>
      </w:r>
      <w:r w:rsidRPr="0005234D">
        <w:rPr>
          <w:rFonts w:asciiTheme="minorHAnsi" w:hAnsiTheme="minorHAnsi" w:cstheme="minorHAnsi"/>
          <w:sz w:val="22"/>
          <w:szCs w:val="22"/>
        </w:rPr>
        <w:t>na rynku krajowym</w:t>
      </w:r>
      <w:r w:rsidR="00F776C7" w:rsidRPr="0005234D">
        <w:rPr>
          <w:rFonts w:asciiTheme="minorHAnsi" w:hAnsiTheme="minorHAnsi" w:cstheme="minorHAnsi"/>
          <w:sz w:val="22"/>
          <w:szCs w:val="22"/>
        </w:rPr>
        <w:t xml:space="preserve"> odnotowało ponad 44 proc. przedsiębiorstw</w:t>
      </w:r>
      <w:r w:rsidR="00BF562F" w:rsidRPr="0005234D">
        <w:rPr>
          <w:rFonts w:asciiTheme="minorHAnsi" w:hAnsiTheme="minorHAnsi" w:cstheme="minorHAnsi"/>
          <w:sz w:val="22"/>
          <w:szCs w:val="22"/>
        </w:rPr>
        <w:t xml:space="preserve">, </w:t>
      </w:r>
      <w:r w:rsidR="00991F52" w:rsidRPr="0005234D">
        <w:rPr>
          <w:rFonts w:asciiTheme="minorHAnsi" w:hAnsiTheme="minorHAnsi" w:cstheme="minorHAnsi"/>
          <w:sz w:val="22"/>
          <w:szCs w:val="22"/>
        </w:rPr>
        <w:t xml:space="preserve">podczas </w:t>
      </w:r>
      <w:r w:rsidR="00BF562F" w:rsidRPr="0005234D">
        <w:rPr>
          <w:rFonts w:asciiTheme="minorHAnsi" w:hAnsiTheme="minorHAnsi" w:cstheme="minorHAnsi"/>
          <w:sz w:val="22"/>
          <w:szCs w:val="22"/>
        </w:rPr>
        <w:t>gdy</w:t>
      </w:r>
      <w:r w:rsidR="00F776C7" w:rsidRPr="0005234D">
        <w:rPr>
          <w:rFonts w:asciiTheme="minorHAnsi" w:hAnsiTheme="minorHAnsi" w:cstheme="minorHAnsi"/>
          <w:sz w:val="22"/>
          <w:szCs w:val="22"/>
        </w:rPr>
        <w:t xml:space="preserve"> 33 proc. firm utrzyma</w:t>
      </w:r>
      <w:r w:rsidR="00991F52" w:rsidRPr="0005234D">
        <w:rPr>
          <w:rFonts w:asciiTheme="minorHAnsi" w:hAnsiTheme="minorHAnsi" w:cstheme="minorHAnsi"/>
          <w:sz w:val="22"/>
          <w:szCs w:val="22"/>
        </w:rPr>
        <w:t>ł</w:t>
      </w:r>
      <w:r w:rsidR="00E50E98" w:rsidRPr="0005234D">
        <w:rPr>
          <w:rFonts w:asciiTheme="minorHAnsi" w:hAnsiTheme="minorHAnsi" w:cstheme="minorHAnsi"/>
          <w:sz w:val="22"/>
          <w:szCs w:val="22"/>
        </w:rPr>
        <w:t>o</w:t>
      </w:r>
      <w:r w:rsidR="00F776C7" w:rsidRPr="0005234D">
        <w:rPr>
          <w:rFonts w:asciiTheme="minorHAnsi" w:hAnsiTheme="minorHAnsi" w:cstheme="minorHAnsi"/>
          <w:sz w:val="22"/>
          <w:szCs w:val="22"/>
        </w:rPr>
        <w:t xml:space="preserve"> </w:t>
      </w:r>
      <w:r w:rsidR="009B07F9">
        <w:rPr>
          <w:rFonts w:asciiTheme="minorHAnsi" w:hAnsiTheme="minorHAnsi" w:cstheme="minorHAnsi"/>
          <w:sz w:val="22"/>
          <w:szCs w:val="22"/>
        </w:rPr>
        <w:t>je na tym samym poziomie</w:t>
      </w:r>
      <w:r w:rsidR="00F776C7" w:rsidRPr="0005234D">
        <w:rPr>
          <w:rFonts w:asciiTheme="minorHAnsi" w:hAnsiTheme="minorHAnsi" w:cstheme="minorHAnsi"/>
          <w:sz w:val="22"/>
          <w:szCs w:val="22"/>
        </w:rPr>
        <w:t>, a</w:t>
      </w:r>
      <w:r w:rsidR="005864EF" w:rsidRPr="0005234D">
        <w:rPr>
          <w:rFonts w:asciiTheme="minorHAnsi" w:hAnsiTheme="minorHAnsi" w:cstheme="minorHAnsi"/>
          <w:sz w:val="22"/>
          <w:szCs w:val="22"/>
        </w:rPr>
        <w:t> </w:t>
      </w:r>
      <w:r w:rsidR="00E134EC" w:rsidRPr="0005234D">
        <w:rPr>
          <w:rFonts w:asciiTheme="minorHAnsi" w:hAnsiTheme="minorHAnsi" w:cstheme="minorHAnsi"/>
          <w:sz w:val="22"/>
          <w:szCs w:val="22"/>
        </w:rPr>
        <w:t xml:space="preserve">jedynie </w:t>
      </w:r>
      <w:r w:rsidR="00F776C7" w:rsidRPr="0005234D">
        <w:rPr>
          <w:rFonts w:asciiTheme="minorHAnsi" w:hAnsiTheme="minorHAnsi" w:cstheme="minorHAnsi"/>
          <w:sz w:val="22"/>
          <w:szCs w:val="22"/>
        </w:rPr>
        <w:t xml:space="preserve">16 proc. </w:t>
      </w:r>
      <w:r w:rsidR="00562982" w:rsidRPr="0005234D">
        <w:rPr>
          <w:rFonts w:asciiTheme="minorHAnsi" w:hAnsiTheme="minorHAnsi" w:cstheme="minorHAnsi"/>
          <w:sz w:val="22"/>
          <w:szCs w:val="22"/>
        </w:rPr>
        <w:t xml:space="preserve">z nich </w:t>
      </w:r>
      <w:r w:rsidR="00F776C7" w:rsidRPr="0005234D">
        <w:rPr>
          <w:rFonts w:asciiTheme="minorHAnsi" w:hAnsiTheme="minorHAnsi" w:cstheme="minorHAnsi"/>
          <w:sz w:val="22"/>
          <w:szCs w:val="22"/>
        </w:rPr>
        <w:t>zwiększyło sprzedaż. Przedsiębiorcy licz</w:t>
      </w:r>
      <w:r w:rsidR="00991F52" w:rsidRPr="0005234D">
        <w:rPr>
          <w:rFonts w:asciiTheme="minorHAnsi" w:hAnsiTheme="minorHAnsi" w:cstheme="minorHAnsi"/>
          <w:sz w:val="22"/>
          <w:szCs w:val="22"/>
        </w:rPr>
        <w:t>ą</w:t>
      </w:r>
      <w:r w:rsidR="00F776C7" w:rsidRPr="0005234D">
        <w:rPr>
          <w:rFonts w:asciiTheme="minorHAnsi" w:hAnsiTheme="minorHAnsi" w:cstheme="minorHAnsi"/>
          <w:sz w:val="22"/>
          <w:szCs w:val="22"/>
        </w:rPr>
        <w:t xml:space="preserve"> jednak na </w:t>
      </w:r>
      <w:r w:rsidR="00E50E98" w:rsidRPr="0005234D">
        <w:rPr>
          <w:rFonts w:asciiTheme="minorHAnsi" w:hAnsiTheme="minorHAnsi" w:cstheme="minorHAnsi"/>
          <w:sz w:val="22"/>
          <w:szCs w:val="22"/>
        </w:rPr>
        <w:t>wzrosty</w:t>
      </w:r>
      <w:r w:rsidR="00F776C7" w:rsidRPr="0005234D">
        <w:rPr>
          <w:rFonts w:asciiTheme="minorHAnsi" w:hAnsiTheme="minorHAnsi" w:cstheme="minorHAnsi"/>
          <w:sz w:val="22"/>
          <w:szCs w:val="22"/>
        </w:rPr>
        <w:t xml:space="preserve"> w</w:t>
      </w:r>
      <w:r w:rsidR="00467EDA">
        <w:rPr>
          <w:rFonts w:asciiTheme="minorHAnsi" w:hAnsiTheme="minorHAnsi" w:cstheme="minorHAnsi"/>
          <w:sz w:val="22"/>
          <w:szCs w:val="22"/>
        </w:rPr>
        <w:t> </w:t>
      </w:r>
      <w:r w:rsidR="00F776C7" w:rsidRPr="0005234D">
        <w:rPr>
          <w:rFonts w:asciiTheme="minorHAnsi" w:hAnsiTheme="minorHAnsi" w:cstheme="minorHAnsi"/>
          <w:sz w:val="22"/>
          <w:szCs w:val="22"/>
        </w:rPr>
        <w:t>przyszłości. Co czwarta firma spodziewa się w</w:t>
      </w:r>
      <w:r w:rsidR="00E50E98" w:rsidRPr="0005234D">
        <w:rPr>
          <w:rFonts w:asciiTheme="minorHAnsi" w:hAnsiTheme="minorHAnsi" w:cstheme="minorHAnsi"/>
          <w:sz w:val="22"/>
          <w:szCs w:val="22"/>
        </w:rPr>
        <w:t>iększej</w:t>
      </w:r>
      <w:r w:rsidR="00F776C7" w:rsidRPr="0005234D">
        <w:rPr>
          <w:rFonts w:asciiTheme="minorHAnsi" w:hAnsiTheme="minorHAnsi" w:cstheme="minorHAnsi"/>
          <w:sz w:val="22"/>
          <w:szCs w:val="22"/>
        </w:rPr>
        <w:t xml:space="preserve"> sprzedaży krajowej w ciągu najbliższych 12 miesięcy, z kolei </w:t>
      </w:r>
      <w:r w:rsidR="00950E18" w:rsidRPr="0005234D">
        <w:rPr>
          <w:rFonts w:asciiTheme="minorHAnsi" w:hAnsiTheme="minorHAnsi" w:cstheme="minorHAnsi"/>
          <w:sz w:val="22"/>
          <w:szCs w:val="22"/>
        </w:rPr>
        <w:t xml:space="preserve">niższej </w:t>
      </w:r>
      <w:r w:rsidR="00F776C7" w:rsidRPr="0005234D">
        <w:rPr>
          <w:rFonts w:asciiTheme="minorHAnsi" w:hAnsiTheme="minorHAnsi" w:cstheme="minorHAnsi"/>
          <w:sz w:val="22"/>
          <w:szCs w:val="22"/>
        </w:rPr>
        <w:t xml:space="preserve">co </w:t>
      </w:r>
      <w:r w:rsidRPr="0005234D">
        <w:rPr>
          <w:rFonts w:asciiTheme="minorHAnsi" w:hAnsiTheme="minorHAnsi" w:cstheme="minorHAnsi"/>
          <w:sz w:val="22"/>
          <w:szCs w:val="22"/>
        </w:rPr>
        <w:t>piąta</w:t>
      </w:r>
      <w:r w:rsidR="00F776C7" w:rsidRPr="0005234D">
        <w:rPr>
          <w:rFonts w:asciiTheme="minorHAnsi" w:hAnsiTheme="minorHAnsi" w:cstheme="minorHAnsi"/>
          <w:sz w:val="22"/>
          <w:szCs w:val="22"/>
        </w:rPr>
        <w:t xml:space="preserve">. </w:t>
      </w:r>
    </w:p>
    <w:p w14:paraId="19DD4D14" w14:textId="49217DE4" w:rsidR="00F776C7" w:rsidRDefault="00F776C7" w:rsidP="00F776C7">
      <w:pPr>
        <w:tabs>
          <w:tab w:val="left" w:pos="2436"/>
        </w:tabs>
        <w:spacing w:after="120"/>
        <w:jc w:val="both"/>
        <w:rPr>
          <w:rFonts w:asciiTheme="minorHAnsi" w:hAnsiTheme="minorHAnsi" w:cstheme="minorHAnsi"/>
          <w:sz w:val="22"/>
          <w:szCs w:val="22"/>
        </w:rPr>
      </w:pPr>
      <w:r w:rsidRPr="0005234D">
        <w:rPr>
          <w:rFonts w:asciiTheme="minorHAnsi" w:hAnsiTheme="minorHAnsi" w:cstheme="minorHAnsi"/>
          <w:sz w:val="22"/>
          <w:szCs w:val="22"/>
        </w:rPr>
        <w:t>Nieco lepiej</w:t>
      </w:r>
      <w:r w:rsidR="000C7153" w:rsidRPr="0005234D">
        <w:rPr>
          <w:rFonts w:asciiTheme="minorHAnsi" w:hAnsiTheme="minorHAnsi" w:cstheme="minorHAnsi"/>
          <w:sz w:val="22"/>
          <w:szCs w:val="22"/>
        </w:rPr>
        <w:t xml:space="preserve"> jest</w:t>
      </w:r>
      <w:r w:rsidRPr="0005234D">
        <w:rPr>
          <w:rFonts w:asciiTheme="minorHAnsi" w:hAnsiTheme="minorHAnsi" w:cstheme="minorHAnsi"/>
          <w:sz w:val="22"/>
          <w:szCs w:val="22"/>
        </w:rPr>
        <w:t xml:space="preserve"> w eksporcie. </w:t>
      </w:r>
      <w:r w:rsidR="009656A2">
        <w:rPr>
          <w:rFonts w:asciiTheme="minorHAnsi" w:hAnsiTheme="minorHAnsi" w:cstheme="minorHAnsi"/>
          <w:sz w:val="22"/>
          <w:szCs w:val="22"/>
        </w:rPr>
        <w:t xml:space="preserve">Blisko 20 proc. firm podaje, że – pomimo pandemii - </w:t>
      </w:r>
      <w:r w:rsidR="003F20B2">
        <w:rPr>
          <w:rFonts w:asciiTheme="minorHAnsi" w:hAnsiTheme="minorHAnsi" w:cstheme="minorHAnsi"/>
          <w:sz w:val="22"/>
          <w:szCs w:val="22"/>
        </w:rPr>
        <w:t>zwiększyło sprzedaż zagraniczną</w:t>
      </w:r>
      <w:r>
        <w:rPr>
          <w:rFonts w:asciiTheme="minorHAnsi" w:hAnsiTheme="minorHAnsi" w:cstheme="minorHAnsi"/>
          <w:sz w:val="22"/>
          <w:szCs w:val="22"/>
        </w:rPr>
        <w:t xml:space="preserve"> między marcem a wrześniem. </w:t>
      </w:r>
      <w:r w:rsidR="009656A2">
        <w:rPr>
          <w:rFonts w:asciiTheme="minorHAnsi" w:hAnsiTheme="minorHAnsi" w:cstheme="minorHAnsi"/>
          <w:sz w:val="22"/>
          <w:szCs w:val="22"/>
        </w:rPr>
        <w:t>W</w:t>
      </w:r>
      <w:r w:rsidR="009656A2" w:rsidRPr="009656A2">
        <w:rPr>
          <w:rFonts w:asciiTheme="minorHAnsi" w:hAnsiTheme="minorHAnsi" w:cstheme="minorHAnsi"/>
          <w:sz w:val="22"/>
          <w:szCs w:val="22"/>
        </w:rPr>
        <w:t xml:space="preserve"> tym samym czasie ponad 38 proc. producentów zanotowało spadki w </w:t>
      </w:r>
      <w:r w:rsidR="009656A2">
        <w:rPr>
          <w:rFonts w:asciiTheme="minorHAnsi" w:hAnsiTheme="minorHAnsi" w:cstheme="minorHAnsi"/>
          <w:sz w:val="22"/>
          <w:szCs w:val="22"/>
        </w:rPr>
        <w:t>tym obszarze.</w:t>
      </w:r>
      <w:r w:rsidR="009656A2" w:rsidRPr="009656A2">
        <w:rPr>
          <w:rFonts w:asciiTheme="minorHAnsi" w:hAnsiTheme="minorHAnsi" w:cstheme="minorHAnsi"/>
          <w:sz w:val="22"/>
          <w:szCs w:val="22"/>
        </w:rPr>
        <w:t xml:space="preserve"> </w:t>
      </w:r>
      <w:r w:rsidR="00991F52">
        <w:rPr>
          <w:rFonts w:asciiTheme="minorHAnsi" w:hAnsiTheme="minorHAnsi" w:cstheme="minorHAnsi"/>
          <w:sz w:val="22"/>
          <w:szCs w:val="22"/>
        </w:rPr>
        <w:t>Wzrostów</w:t>
      </w:r>
      <w:r w:rsidR="00D70C43">
        <w:rPr>
          <w:rFonts w:asciiTheme="minorHAnsi" w:hAnsiTheme="minorHAnsi" w:cstheme="minorHAnsi"/>
          <w:sz w:val="22"/>
          <w:szCs w:val="22"/>
        </w:rPr>
        <w:t xml:space="preserve"> w 2021 r.</w:t>
      </w:r>
      <w:r w:rsidR="00991F52">
        <w:rPr>
          <w:rFonts w:asciiTheme="minorHAnsi" w:hAnsiTheme="minorHAnsi" w:cstheme="minorHAnsi"/>
          <w:sz w:val="22"/>
          <w:szCs w:val="22"/>
        </w:rPr>
        <w:t xml:space="preserve"> spodziewa się</w:t>
      </w:r>
      <w:r>
        <w:rPr>
          <w:rFonts w:asciiTheme="minorHAnsi" w:hAnsiTheme="minorHAnsi" w:cstheme="minorHAnsi"/>
          <w:sz w:val="22"/>
          <w:szCs w:val="22"/>
        </w:rPr>
        <w:t xml:space="preserve"> 35,5 proc., a</w:t>
      </w:r>
      <w:r w:rsidR="005864EF">
        <w:rPr>
          <w:rFonts w:asciiTheme="minorHAnsi" w:hAnsiTheme="minorHAnsi" w:cstheme="minorHAnsi"/>
          <w:sz w:val="22"/>
          <w:szCs w:val="22"/>
        </w:rPr>
        <w:t> </w:t>
      </w:r>
      <w:r>
        <w:rPr>
          <w:rFonts w:asciiTheme="minorHAnsi" w:hAnsiTheme="minorHAnsi" w:cstheme="minorHAnsi"/>
          <w:sz w:val="22"/>
          <w:szCs w:val="22"/>
        </w:rPr>
        <w:t xml:space="preserve">spadków </w:t>
      </w:r>
      <w:r w:rsidR="0023050B">
        <w:rPr>
          <w:rFonts w:asciiTheme="minorHAnsi" w:hAnsiTheme="minorHAnsi" w:cstheme="minorHAnsi"/>
          <w:sz w:val="22"/>
          <w:szCs w:val="22"/>
        </w:rPr>
        <w:t xml:space="preserve">jedynie </w:t>
      </w:r>
      <w:r>
        <w:rPr>
          <w:rFonts w:asciiTheme="minorHAnsi" w:hAnsiTheme="minorHAnsi" w:cstheme="minorHAnsi"/>
          <w:sz w:val="22"/>
          <w:szCs w:val="22"/>
        </w:rPr>
        <w:t>14 proc.</w:t>
      </w:r>
      <w:r w:rsidR="003F20B2">
        <w:rPr>
          <w:rFonts w:asciiTheme="minorHAnsi" w:hAnsiTheme="minorHAnsi" w:cstheme="minorHAnsi"/>
          <w:sz w:val="22"/>
          <w:szCs w:val="22"/>
        </w:rPr>
        <w:t xml:space="preserve"> ankietowanych.</w:t>
      </w:r>
    </w:p>
    <w:p w14:paraId="553F43AC" w14:textId="24E76D85" w:rsidR="006D1D4C" w:rsidRPr="006D1D4C" w:rsidRDefault="006D1D4C" w:rsidP="00057E51">
      <w:pPr>
        <w:tabs>
          <w:tab w:val="left" w:pos="2436"/>
        </w:tabs>
        <w:spacing w:after="120"/>
        <w:jc w:val="both"/>
        <w:rPr>
          <w:rFonts w:asciiTheme="minorHAnsi" w:hAnsiTheme="minorHAnsi" w:cstheme="minorHAnsi"/>
          <w:b/>
          <w:bCs/>
          <w:sz w:val="22"/>
          <w:szCs w:val="22"/>
        </w:rPr>
      </w:pPr>
      <w:r w:rsidRPr="006D1D4C">
        <w:rPr>
          <w:rFonts w:asciiTheme="minorHAnsi" w:hAnsiTheme="minorHAnsi" w:cstheme="minorHAnsi"/>
          <w:b/>
          <w:bCs/>
          <w:sz w:val="22"/>
          <w:szCs w:val="22"/>
        </w:rPr>
        <w:t xml:space="preserve">Część firm automatyzuje i odnawia parki </w:t>
      </w:r>
      <w:proofErr w:type="spellStart"/>
      <w:r w:rsidRPr="006D1D4C">
        <w:rPr>
          <w:rFonts w:asciiTheme="minorHAnsi" w:hAnsiTheme="minorHAnsi" w:cstheme="minorHAnsi"/>
          <w:b/>
          <w:bCs/>
          <w:sz w:val="22"/>
          <w:szCs w:val="22"/>
        </w:rPr>
        <w:t>MiU</w:t>
      </w:r>
      <w:proofErr w:type="spellEnd"/>
      <w:r w:rsidR="00444821">
        <w:rPr>
          <w:rFonts w:asciiTheme="minorHAnsi" w:hAnsiTheme="minorHAnsi" w:cstheme="minorHAnsi"/>
          <w:b/>
          <w:bCs/>
          <w:sz w:val="22"/>
          <w:szCs w:val="22"/>
        </w:rPr>
        <w:t xml:space="preserve"> </w:t>
      </w:r>
      <w:r w:rsidR="009656A2">
        <w:rPr>
          <w:rFonts w:asciiTheme="minorHAnsi" w:hAnsiTheme="minorHAnsi" w:cstheme="minorHAnsi"/>
          <w:b/>
          <w:bCs/>
          <w:sz w:val="22"/>
          <w:szCs w:val="22"/>
        </w:rPr>
        <w:t>mimo</w:t>
      </w:r>
      <w:r w:rsidR="00444821">
        <w:rPr>
          <w:rFonts w:asciiTheme="minorHAnsi" w:hAnsiTheme="minorHAnsi" w:cstheme="minorHAnsi"/>
          <w:b/>
          <w:bCs/>
          <w:sz w:val="22"/>
          <w:szCs w:val="22"/>
        </w:rPr>
        <w:t xml:space="preserve"> pandemii</w:t>
      </w:r>
    </w:p>
    <w:p w14:paraId="0914CB45" w14:textId="18ACA4E8" w:rsidR="006D1D4C" w:rsidRDefault="006D1D4C" w:rsidP="00057E51">
      <w:pPr>
        <w:tabs>
          <w:tab w:val="left" w:pos="2436"/>
        </w:tabs>
        <w:spacing w:after="120"/>
        <w:jc w:val="both"/>
        <w:rPr>
          <w:rFonts w:asciiTheme="minorHAnsi" w:hAnsiTheme="minorHAnsi" w:cstheme="minorHAnsi"/>
          <w:sz w:val="22"/>
          <w:szCs w:val="22"/>
        </w:rPr>
      </w:pPr>
      <w:r>
        <w:rPr>
          <w:rFonts w:asciiTheme="minorHAnsi" w:hAnsiTheme="minorHAnsi" w:cstheme="minorHAnsi"/>
          <w:sz w:val="22"/>
          <w:szCs w:val="22"/>
        </w:rPr>
        <w:t>Jak wynika z badania Siemens Financial Services</w:t>
      </w:r>
      <w:r w:rsidR="00661228">
        <w:rPr>
          <w:rFonts w:asciiTheme="minorHAnsi" w:hAnsiTheme="minorHAnsi" w:cstheme="minorHAnsi"/>
          <w:sz w:val="22"/>
          <w:szCs w:val="22"/>
        </w:rPr>
        <w:t xml:space="preserve"> w Polsce</w:t>
      </w:r>
      <w:r w:rsidR="00FB5888">
        <w:rPr>
          <w:rFonts w:asciiTheme="minorHAnsi" w:hAnsiTheme="minorHAnsi" w:cstheme="minorHAnsi"/>
          <w:sz w:val="22"/>
          <w:szCs w:val="22"/>
        </w:rPr>
        <w:t>,</w:t>
      </w:r>
      <w:r>
        <w:rPr>
          <w:rFonts w:asciiTheme="minorHAnsi" w:hAnsiTheme="minorHAnsi" w:cstheme="minorHAnsi"/>
          <w:sz w:val="22"/>
          <w:szCs w:val="22"/>
        </w:rPr>
        <w:t xml:space="preserve"> blisko co czwart</w:t>
      </w:r>
      <w:r w:rsidR="00CC7E78">
        <w:rPr>
          <w:rFonts w:asciiTheme="minorHAnsi" w:hAnsiTheme="minorHAnsi" w:cstheme="minorHAnsi"/>
          <w:sz w:val="22"/>
          <w:szCs w:val="22"/>
        </w:rPr>
        <w:t>e przedsiębiorstwo</w:t>
      </w:r>
      <w:r>
        <w:rPr>
          <w:rFonts w:asciiTheme="minorHAnsi" w:hAnsiTheme="minorHAnsi" w:cstheme="minorHAnsi"/>
          <w:sz w:val="22"/>
          <w:szCs w:val="22"/>
        </w:rPr>
        <w:t xml:space="preserve"> zwiększył</w:t>
      </w:r>
      <w:r w:rsidR="00CC7E78">
        <w:rPr>
          <w:rFonts w:asciiTheme="minorHAnsi" w:hAnsiTheme="minorHAnsi" w:cstheme="minorHAnsi"/>
          <w:sz w:val="22"/>
          <w:szCs w:val="22"/>
        </w:rPr>
        <w:t>o</w:t>
      </w:r>
      <w:r>
        <w:rPr>
          <w:rFonts w:asciiTheme="minorHAnsi" w:hAnsiTheme="minorHAnsi" w:cstheme="minorHAnsi"/>
          <w:sz w:val="22"/>
          <w:szCs w:val="22"/>
        </w:rPr>
        <w:t xml:space="preserve"> nakłady na odnowienia parku maszyn i</w:t>
      </w:r>
      <w:r w:rsidR="00365AE8">
        <w:rPr>
          <w:rFonts w:asciiTheme="minorHAnsi" w:hAnsiTheme="minorHAnsi" w:cstheme="minorHAnsi"/>
          <w:sz w:val="22"/>
          <w:szCs w:val="22"/>
        </w:rPr>
        <w:t> </w:t>
      </w:r>
      <w:r>
        <w:rPr>
          <w:rFonts w:asciiTheme="minorHAnsi" w:hAnsiTheme="minorHAnsi" w:cstheme="minorHAnsi"/>
          <w:sz w:val="22"/>
          <w:szCs w:val="22"/>
        </w:rPr>
        <w:t>urządzeń</w:t>
      </w:r>
      <w:r w:rsidR="00467EDA">
        <w:rPr>
          <w:rFonts w:asciiTheme="minorHAnsi" w:hAnsiTheme="minorHAnsi" w:cstheme="minorHAnsi"/>
          <w:sz w:val="22"/>
          <w:szCs w:val="22"/>
        </w:rPr>
        <w:t>,</w:t>
      </w:r>
      <w:r w:rsidR="009656A2">
        <w:rPr>
          <w:rFonts w:asciiTheme="minorHAnsi" w:hAnsiTheme="minorHAnsi" w:cstheme="minorHAnsi"/>
          <w:sz w:val="22"/>
          <w:szCs w:val="22"/>
        </w:rPr>
        <w:t xml:space="preserve"> mimo trudnych okoliczności gospodarczych spowodowanych pandemią</w:t>
      </w:r>
      <w:r w:rsidR="00FB5888">
        <w:rPr>
          <w:rFonts w:asciiTheme="minorHAnsi" w:hAnsiTheme="minorHAnsi" w:cstheme="minorHAnsi"/>
          <w:sz w:val="22"/>
          <w:szCs w:val="22"/>
        </w:rPr>
        <w:t xml:space="preserve">. </w:t>
      </w:r>
      <w:r w:rsidR="00991F52">
        <w:rPr>
          <w:rFonts w:asciiTheme="minorHAnsi" w:hAnsiTheme="minorHAnsi" w:cstheme="minorHAnsi"/>
          <w:sz w:val="22"/>
          <w:szCs w:val="22"/>
        </w:rPr>
        <w:t>W</w:t>
      </w:r>
      <w:r w:rsidR="00FB5888">
        <w:rPr>
          <w:rFonts w:asciiTheme="minorHAnsi" w:hAnsiTheme="minorHAnsi" w:cstheme="minorHAnsi"/>
          <w:sz w:val="22"/>
          <w:szCs w:val="22"/>
        </w:rPr>
        <w:t xml:space="preserve"> dwóch trzecich</w:t>
      </w:r>
      <w:r w:rsidR="00991F52">
        <w:rPr>
          <w:rFonts w:asciiTheme="minorHAnsi" w:hAnsiTheme="minorHAnsi" w:cstheme="minorHAnsi"/>
          <w:sz w:val="22"/>
          <w:szCs w:val="22"/>
        </w:rPr>
        <w:t xml:space="preserve"> firm</w:t>
      </w:r>
      <w:r w:rsidR="00FB5888">
        <w:rPr>
          <w:rFonts w:asciiTheme="minorHAnsi" w:hAnsiTheme="minorHAnsi" w:cstheme="minorHAnsi"/>
          <w:sz w:val="22"/>
          <w:szCs w:val="22"/>
        </w:rPr>
        <w:t xml:space="preserve"> </w:t>
      </w:r>
      <w:r w:rsidR="009656A2">
        <w:rPr>
          <w:rFonts w:asciiTheme="minorHAnsi" w:hAnsiTheme="minorHAnsi" w:cstheme="minorHAnsi"/>
          <w:sz w:val="22"/>
          <w:szCs w:val="22"/>
        </w:rPr>
        <w:t xml:space="preserve">inwestycje </w:t>
      </w:r>
      <w:r w:rsidR="00FB5888">
        <w:rPr>
          <w:rFonts w:asciiTheme="minorHAnsi" w:hAnsiTheme="minorHAnsi" w:cstheme="minorHAnsi"/>
          <w:sz w:val="22"/>
          <w:szCs w:val="22"/>
        </w:rPr>
        <w:t>utrzyma</w:t>
      </w:r>
      <w:r w:rsidR="009656A2">
        <w:rPr>
          <w:rFonts w:asciiTheme="minorHAnsi" w:hAnsiTheme="minorHAnsi" w:cstheme="minorHAnsi"/>
          <w:sz w:val="22"/>
          <w:szCs w:val="22"/>
        </w:rPr>
        <w:t>no</w:t>
      </w:r>
      <w:r w:rsidR="00365AE8">
        <w:rPr>
          <w:rFonts w:asciiTheme="minorHAnsi" w:hAnsiTheme="minorHAnsi" w:cstheme="minorHAnsi"/>
          <w:sz w:val="22"/>
          <w:szCs w:val="22"/>
        </w:rPr>
        <w:t xml:space="preserve"> </w:t>
      </w:r>
      <w:r w:rsidR="00FB5888">
        <w:rPr>
          <w:rFonts w:asciiTheme="minorHAnsi" w:hAnsiTheme="minorHAnsi" w:cstheme="minorHAnsi"/>
          <w:sz w:val="22"/>
          <w:szCs w:val="22"/>
        </w:rPr>
        <w:t>na tym samym poziomie</w:t>
      </w:r>
      <w:r w:rsidR="009656A2">
        <w:rPr>
          <w:rFonts w:asciiTheme="minorHAnsi" w:hAnsiTheme="minorHAnsi" w:cstheme="minorHAnsi"/>
          <w:sz w:val="22"/>
          <w:szCs w:val="22"/>
        </w:rPr>
        <w:t>. O</w:t>
      </w:r>
      <w:r w:rsidR="00467EDA">
        <w:rPr>
          <w:rFonts w:asciiTheme="minorHAnsi" w:hAnsiTheme="minorHAnsi" w:cstheme="minorHAnsi"/>
          <w:sz w:val="22"/>
          <w:szCs w:val="22"/>
        </w:rPr>
        <w:t> </w:t>
      </w:r>
      <w:r w:rsidR="009656A2">
        <w:rPr>
          <w:rFonts w:asciiTheme="minorHAnsi" w:hAnsiTheme="minorHAnsi" w:cstheme="minorHAnsi"/>
          <w:sz w:val="22"/>
          <w:szCs w:val="22"/>
        </w:rPr>
        <w:t xml:space="preserve">spadkach informuje </w:t>
      </w:r>
      <w:r w:rsidR="00FB5888">
        <w:rPr>
          <w:rFonts w:asciiTheme="minorHAnsi" w:hAnsiTheme="minorHAnsi" w:cstheme="minorHAnsi"/>
          <w:sz w:val="22"/>
          <w:szCs w:val="22"/>
        </w:rPr>
        <w:t>zaledwie 7</w:t>
      </w:r>
      <w:r w:rsidR="005864EF">
        <w:rPr>
          <w:rFonts w:asciiTheme="minorHAnsi" w:hAnsiTheme="minorHAnsi" w:cstheme="minorHAnsi"/>
          <w:sz w:val="22"/>
          <w:szCs w:val="22"/>
        </w:rPr>
        <w:t> </w:t>
      </w:r>
      <w:r w:rsidR="00FB5888">
        <w:rPr>
          <w:rFonts w:asciiTheme="minorHAnsi" w:hAnsiTheme="minorHAnsi" w:cstheme="minorHAnsi"/>
          <w:sz w:val="22"/>
          <w:szCs w:val="22"/>
        </w:rPr>
        <w:t>proc.</w:t>
      </w:r>
      <w:r w:rsidR="00991F52">
        <w:rPr>
          <w:rFonts w:asciiTheme="minorHAnsi" w:hAnsiTheme="minorHAnsi" w:cstheme="minorHAnsi"/>
          <w:sz w:val="22"/>
          <w:szCs w:val="22"/>
        </w:rPr>
        <w:t xml:space="preserve"> </w:t>
      </w:r>
      <w:r w:rsidR="009656A2">
        <w:rPr>
          <w:rFonts w:asciiTheme="minorHAnsi" w:hAnsiTheme="minorHAnsi" w:cstheme="minorHAnsi"/>
          <w:sz w:val="22"/>
          <w:szCs w:val="22"/>
        </w:rPr>
        <w:t xml:space="preserve">Co ważne, </w:t>
      </w:r>
      <w:r w:rsidR="0058288F">
        <w:rPr>
          <w:rFonts w:asciiTheme="minorHAnsi" w:hAnsiTheme="minorHAnsi" w:cstheme="minorHAnsi"/>
          <w:sz w:val="22"/>
          <w:szCs w:val="22"/>
        </w:rPr>
        <w:t xml:space="preserve">17 proc. </w:t>
      </w:r>
      <w:r w:rsidR="00A33A64">
        <w:rPr>
          <w:rFonts w:asciiTheme="minorHAnsi" w:hAnsiTheme="minorHAnsi" w:cstheme="minorHAnsi"/>
          <w:sz w:val="22"/>
          <w:szCs w:val="22"/>
        </w:rPr>
        <w:t>podmiotów</w:t>
      </w:r>
      <w:r w:rsidR="0058288F">
        <w:rPr>
          <w:rFonts w:asciiTheme="minorHAnsi" w:hAnsiTheme="minorHAnsi" w:cstheme="minorHAnsi"/>
          <w:sz w:val="22"/>
          <w:szCs w:val="22"/>
        </w:rPr>
        <w:t xml:space="preserve"> zwiększyło częstotliwość samych odnowień</w:t>
      </w:r>
      <w:r w:rsidR="00A33A64">
        <w:rPr>
          <w:rFonts w:asciiTheme="minorHAnsi" w:hAnsiTheme="minorHAnsi" w:cstheme="minorHAnsi"/>
          <w:sz w:val="22"/>
          <w:szCs w:val="22"/>
        </w:rPr>
        <w:t xml:space="preserve"> </w:t>
      </w:r>
      <w:proofErr w:type="spellStart"/>
      <w:r w:rsidR="00E134EC">
        <w:rPr>
          <w:rFonts w:asciiTheme="minorHAnsi" w:hAnsiTheme="minorHAnsi" w:cstheme="minorHAnsi"/>
          <w:sz w:val="22"/>
          <w:szCs w:val="22"/>
        </w:rPr>
        <w:t>MiU</w:t>
      </w:r>
      <w:proofErr w:type="spellEnd"/>
      <w:r w:rsidR="009656A2">
        <w:rPr>
          <w:rFonts w:asciiTheme="minorHAnsi" w:hAnsiTheme="minorHAnsi" w:cstheme="minorHAnsi"/>
          <w:sz w:val="22"/>
          <w:szCs w:val="22"/>
        </w:rPr>
        <w:t xml:space="preserve">, a </w:t>
      </w:r>
      <w:r w:rsidR="00107E26">
        <w:rPr>
          <w:rFonts w:asciiTheme="minorHAnsi" w:hAnsiTheme="minorHAnsi" w:cstheme="minorHAnsi"/>
          <w:sz w:val="22"/>
          <w:szCs w:val="22"/>
        </w:rPr>
        <w:t>19,5</w:t>
      </w:r>
      <w:r w:rsidR="009656A2">
        <w:rPr>
          <w:rFonts w:asciiTheme="minorHAnsi" w:hAnsiTheme="minorHAnsi" w:cstheme="minorHAnsi"/>
          <w:sz w:val="22"/>
          <w:szCs w:val="22"/>
        </w:rPr>
        <w:t xml:space="preserve"> proc. </w:t>
      </w:r>
      <w:r w:rsidR="00FB5888">
        <w:rPr>
          <w:rFonts w:asciiTheme="minorHAnsi" w:hAnsiTheme="minorHAnsi" w:cstheme="minorHAnsi"/>
          <w:sz w:val="22"/>
          <w:szCs w:val="22"/>
        </w:rPr>
        <w:t>podniosł</w:t>
      </w:r>
      <w:r w:rsidR="009656A2">
        <w:rPr>
          <w:rFonts w:asciiTheme="minorHAnsi" w:hAnsiTheme="minorHAnsi" w:cstheme="minorHAnsi"/>
          <w:sz w:val="22"/>
          <w:szCs w:val="22"/>
        </w:rPr>
        <w:t>o</w:t>
      </w:r>
      <w:r w:rsidR="00FB5888">
        <w:rPr>
          <w:rFonts w:asciiTheme="minorHAnsi" w:hAnsiTheme="minorHAnsi" w:cstheme="minorHAnsi"/>
          <w:sz w:val="22"/>
          <w:szCs w:val="22"/>
        </w:rPr>
        <w:t xml:space="preserve"> </w:t>
      </w:r>
      <w:r w:rsidR="00467EDA">
        <w:rPr>
          <w:rFonts w:asciiTheme="minorHAnsi" w:hAnsiTheme="minorHAnsi" w:cstheme="minorHAnsi"/>
          <w:sz w:val="22"/>
          <w:szCs w:val="22"/>
        </w:rPr>
        <w:t>także</w:t>
      </w:r>
      <w:r w:rsidR="00FB5888">
        <w:rPr>
          <w:rFonts w:asciiTheme="minorHAnsi" w:hAnsiTheme="minorHAnsi" w:cstheme="minorHAnsi"/>
          <w:sz w:val="22"/>
          <w:szCs w:val="22"/>
        </w:rPr>
        <w:t xml:space="preserve"> poziom automatyzacji produkcji. </w:t>
      </w:r>
    </w:p>
    <w:p w14:paraId="711B3291" w14:textId="77777777" w:rsidR="00303941" w:rsidRDefault="00303941" w:rsidP="00057E51">
      <w:pPr>
        <w:tabs>
          <w:tab w:val="left" w:pos="2436"/>
        </w:tabs>
        <w:spacing w:after="120"/>
        <w:jc w:val="both"/>
        <w:rPr>
          <w:rFonts w:asciiTheme="minorHAnsi" w:hAnsiTheme="minorHAnsi" w:cstheme="minorHAnsi"/>
          <w:sz w:val="22"/>
          <w:szCs w:val="22"/>
        </w:rPr>
      </w:pPr>
    </w:p>
    <w:p w14:paraId="0887929F" w14:textId="3A8EDCC1" w:rsidR="0005234D" w:rsidRDefault="0005234D" w:rsidP="007D1BC1">
      <w:pPr>
        <w:keepNext/>
        <w:tabs>
          <w:tab w:val="left" w:pos="2436"/>
        </w:tabs>
        <w:spacing w:after="120"/>
        <w:jc w:val="both"/>
      </w:pPr>
      <w:r>
        <w:rPr>
          <w:noProof/>
        </w:rPr>
        <w:drawing>
          <wp:inline distT="0" distB="0" distL="0" distR="0" wp14:anchorId="1D612377" wp14:editId="1955A79D">
            <wp:extent cx="6048000" cy="2079414"/>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000" cy="2079414"/>
                    </a:xfrm>
                    <a:prstGeom prst="rect">
                      <a:avLst/>
                    </a:prstGeom>
                    <a:noFill/>
                  </pic:spPr>
                </pic:pic>
              </a:graphicData>
            </a:graphic>
          </wp:inline>
        </w:drawing>
      </w:r>
    </w:p>
    <w:p w14:paraId="229DB9B0" w14:textId="0B791DF2" w:rsidR="007D1BC1" w:rsidRPr="00190DB4" w:rsidRDefault="007D1BC1" w:rsidP="007D1BC1">
      <w:pPr>
        <w:tabs>
          <w:tab w:val="left" w:pos="2436"/>
        </w:tabs>
        <w:spacing w:after="120"/>
        <w:jc w:val="both"/>
        <w:rPr>
          <w:i/>
          <w:iCs/>
          <w:color w:val="44546A" w:themeColor="text2"/>
          <w:sz w:val="12"/>
          <w:szCs w:val="12"/>
        </w:rPr>
      </w:pPr>
      <w:r w:rsidRPr="00190DB4">
        <w:rPr>
          <w:i/>
          <w:iCs/>
          <w:color w:val="44546A" w:themeColor="text2"/>
          <w:sz w:val="12"/>
          <w:szCs w:val="12"/>
        </w:rPr>
        <w:t xml:space="preserve">Źródło: Badanie Instytutu </w:t>
      </w:r>
      <w:proofErr w:type="spellStart"/>
      <w:r w:rsidRPr="00190DB4">
        <w:rPr>
          <w:i/>
          <w:iCs/>
          <w:color w:val="44546A" w:themeColor="text2"/>
          <w:sz w:val="12"/>
          <w:szCs w:val="12"/>
        </w:rPr>
        <w:t>Keralla</w:t>
      </w:r>
      <w:proofErr w:type="spellEnd"/>
      <w:r w:rsidRPr="00190DB4">
        <w:rPr>
          <w:i/>
          <w:iCs/>
          <w:color w:val="44546A" w:themeColor="text2"/>
          <w:sz w:val="12"/>
          <w:szCs w:val="12"/>
        </w:rPr>
        <w:t xml:space="preserve"> </w:t>
      </w:r>
      <w:proofErr w:type="spellStart"/>
      <w:r w:rsidRPr="00190DB4">
        <w:rPr>
          <w:i/>
          <w:iCs/>
          <w:color w:val="44546A" w:themeColor="text2"/>
          <w:sz w:val="12"/>
          <w:szCs w:val="12"/>
        </w:rPr>
        <w:t>Research</w:t>
      </w:r>
      <w:proofErr w:type="spellEnd"/>
      <w:r w:rsidRPr="00190DB4">
        <w:rPr>
          <w:i/>
          <w:iCs/>
          <w:color w:val="44546A" w:themeColor="text2"/>
          <w:sz w:val="12"/>
          <w:szCs w:val="12"/>
        </w:rPr>
        <w:t xml:space="preserve"> na zlecenie Simens Financial Services</w:t>
      </w:r>
      <w:r w:rsidR="00E83A5F">
        <w:rPr>
          <w:i/>
          <w:iCs/>
          <w:color w:val="44546A" w:themeColor="text2"/>
          <w:sz w:val="12"/>
          <w:szCs w:val="12"/>
        </w:rPr>
        <w:t xml:space="preserve"> w Polsce</w:t>
      </w:r>
      <w:r w:rsidRPr="00190DB4">
        <w:rPr>
          <w:i/>
          <w:iCs/>
          <w:color w:val="44546A" w:themeColor="text2"/>
          <w:sz w:val="12"/>
          <w:szCs w:val="12"/>
        </w:rPr>
        <w:t>, wrzesień 2020 r.</w:t>
      </w:r>
    </w:p>
    <w:p w14:paraId="17E95C32" w14:textId="77777777" w:rsidR="007D1BC1" w:rsidRPr="00190DB4" w:rsidRDefault="007D1BC1" w:rsidP="007D1BC1">
      <w:pPr>
        <w:tabs>
          <w:tab w:val="left" w:pos="2436"/>
        </w:tabs>
        <w:spacing w:after="120"/>
        <w:jc w:val="both"/>
        <w:rPr>
          <w:i/>
          <w:iCs/>
          <w:color w:val="44546A" w:themeColor="text2"/>
          <w:sz w:val="12"/>
          <w:szCs w:val="12"/>
        </w:rPr>
      </w:pPr>
      <w:r w:rsidRPr="00190DB4">
        <w:rPr>
          <w:i/>
          <w:iCs/>
          <w:color w:val="44546A" w:themeColor="text2"/>
          <w:sz w:val="12"/>
          <w:szCs w:val="12"/>
        </w:rPr>
        <w:t>N = 400 firm produkcyjnych (MŚP z branży spożywczej, poligraficznej, obróbki metali i przetwórstwa tworzyw sztucznych).</w:t>
      </w:r>
    </w:p>
    <w:p w14:paraId="13B20E21" w14:textId="1A2D99D7" w:rsidR="00FB5888" w:rsidRDefault="00825D49" w:rsidP="00057E51">
      <w:pPr>
        <w:tabs>
          <w:tab w:val="left" w:pos="2436"/>
        </w:tabs>
        <w:spacing w:after="120"/>
        <w:jc w:val="both"/>
        <w:rPr>
          <w:rFonts w:asciiTheme="minorHAnsi" w:hAnsiTheme="minorHAnsi" w:cstheme="minorHAnsi"/>
          <w:sz w:val="22"/>
          <w:szCs w:val="22"/>
        </w:rPr>
      </w:pPr>
      <w:r>
        <w:rPr>
          <w:rFonts w:asciiTheme="minorHAnsi" w:hAnsiTheme="minorHAnsi" w:cstheme="minorHAnsi"/>
          <w:sz w:val="22"/>
          <w:szCs w:val="22"/>
        </w:rPr>
        <w:t>C</w:t>
      </w:r>
      <w:r w:rsidR="00FB5888">
        <w:rPr>
          <w:rFonts w:asciiTheme="minorHAnsi" w:hAnsiTheme="minorHAnsi" w:cstheme="minorHAnsi"/>
          <w:sz w:val="22"/>
          <w:szCs w:val="22"/>
        </w:rPr>
        <w:t xml:space="preserve">zęść firm planuje inwestować </w:t>
      </w:r>
      <w:r w:rsidR="00C63B82">
        <w:rPr>
          <w:rFonts w:asciiTheme="minorHAnsi" w:hAnsiTheme="minorHAnsi" w:cstheme="minorHAnsi"/>
          <w:sz w:val="22"/>
          <w:szCs w:val="22"/>
        </w:rPr>
        <w:t>również</w:t>
      </w:r>
      <w:r w:rsidR="00FB5888">
        <w:rPr>
          <w:rFonts w:asciiTheme="minorHAnsi" w:hAnsiTheme="minorHAnsi" w:cstheme="minorHAnsi"/>
          <w:sz w:val="22"/>
          <w:szCs w:val="22"/>
        </w:rPr>
        <w:t xml:space="preserve"> w </w:t>
      </w:r>
      <w:r w:rsidR="00107E26">
        <w:rPr>
          <w:rFonts w:asciiTheme="minorHAnsi" w:hAnsiTheme="minorHAnsi" w:cstheme="minorHAnsi"/>
          <w:sz w:val="22"/>
          <w:szCs w:val="22"/>
        </w:rPr>
        <w:t>kolejnych miesiącach</w:t>
      </w:r>
      <w:r w:rsidR="00FB5888">
        <w:rPr>
          <w:rFonts w:asciiTheme="minorHAnsi" w:hAnsiTheme="minorHAnsi" w:cstheme="minorHAnsi"/>
          <w:sz w:val="22"/>
          <w:szCs w:val="22"/>
        </w:rPr>
        <w:t xml:space="preserve">. </w:t>
      </w:r>
      <w:r w:rsidR="00107E26">
        <w:rPr>
          <w:rFonts w:asciiTheme="minorHAnsi" w:hAnsiTheme="minorHAnsi" w:cstheme="minorHAnsi"/>
          <w:sz w:val="22"/>
          <w:szCs w:val="22"/>
        </w:rPr>
        <w:t xml:space="preserve">Wyższe </w:t>
      </w:r>
      <w:r w:rsidR="00FB5888">
        <w:rPr>
          <w:rFonts w:asciiTheme="minorHAnsi" w:hAnsiTheme="minorHAnsi" w:cstheme="minorHAnsi"/>
          <w:sz w:val="22"/>
          <w:szCs w:val="22"/>
        </w:rPr>
        <w:t>nakłady na park maszyn i urządzeń chce</w:t>
      </w:r>
      <w:r w:rsidR="00946831">
        <w:rPr>
          <w:rFonts w:asciiTheme="minorHAnsi" w:hAnsiTheme="minorHAnsi" w:cstheme="minorHAnsi"/>
          <w:sz w:val="22"/>
          <w:szCs w:val="22"/>
        </w:rPr>
        <w:t xml:space="preserve"> przeznaczyć</w:t>
      </w:r>
      <w:r w:rsidR="00FB5888">
        <w:rPr>
          <w:rFonts w:asciiTheme="minorHAnsi" w:hAnsiTheme="minorHAnsi" w:cstheme="minorHAnsi"/>
          <w:sz w:val="22"/>
          <w:szCs w:val="22"/>
        </w:rPr>
        <w:t xml:space="preserve"> blisko 32 proc. badanych, </w:t>
      </w:r>
      <w:r w:rsidR="00107E26">
        <w:rPr>
          <w:rFonts w:asciiTheme="minorHAnsi" w:hAnsiTheme="minorHAnsi" w:cstheme="minorHAnsi"/>
          <w:sz w:val="22"/>
          <w:szCs w:val="22"/>
        </w:rPr>
        <w:t xml:space="preserve">a </w:t>
      </w:r>
      <w:r w:rsidR="00FB5888">
        <w:rPr>
          <w:rFonts w:asciiTheme="minorHAnsi" w:hAnsiTheme="minorHAnsi" w:cstheme="minorHAnsi"/>
          <w:sz w:val="22"/>
          <w:szCs w:val="22"/>
        </w:rPr>
        <w:t>zwiększyć automatyzację procesów produkcji</w:t>
      </w:r>
      <w:r w:rsidR="00001527">
        <w:rPr>
          <w:rFonts w:asciiTheme="minorHAnsi" w:hAnsiTheme="minorHAnsi" w:cstheme="minorHAnsi"/>
          <w:sz w:val="22"/>
          <w:szCs w:val="22"/>
        </w:rPr>
        <w:t xml:space="preserve"> ponad 28 proc</w:t>
      </w:r>
      <w:r w:rsidR="00FB5888">
        <w:rPr>
          <w:rFonts w:asciiTheme="minorHAnsi" w:hAnsiTheme="minorHAnsi" w:cstheme="minorHAnsi"/>
          <w:sz w:val="22"/>
          <w:szCs w:val="22"/>
        </w:rPr>
        <w:t xml:space="preserve">. </w:t>
      </w:r>
    </w:p>
    <w:p w14:paraId="0A3307FE" w14:textId="2083B8E4" w:rsidR="003343F7" w:rsidRDefault="000B2A75" w:rsidP="003343F7">
      <w:pPr>
        <w:spacing w:after="120"/>
        <w:jc w:val="both"/>
        <w:rPr>
          <w:rFonts w:asciiTheme="minorHAnsi" w:hAnsiTheme="minorHAnsi" w:cstheme="minorHAnsi"/>
          <w:sz w:val="24"/>
          <w:szCs w:val="24"/>
        </w:rPr>
      </w:pPr>
      <w:r w:rsidRPr="00AA5287">
        <w:rPr>
          <w:rFonts w:asciiTheme="minorHAnsi" w:hAnsiTheme="minorHAnsi" w:cstheme="minorHAnsi"/>
          <w:i/>
          <w:iCs/>
          <w:sz w:val="22"/>
          <w:szCs w:val="22"/>
        </w:rPr>
        <w:t>–</w:t>
      </w:r>
      <w:r w:rsidR="00FB5888" w:rsidRPr="00AA5287">
        <w:rPr>
          <w:rFonts w:asciiTheme="minorHAnsi" w:hAnsiTheme="minorHAnsi" w:cstheme="minorHAnsi"/>
          <w:i/>
          <w:iCs/>
          <w:sz w:val="22"/>
          <w:szCs w:val="22"/>
        </w:rPr>
        <w:t xml:space="preserve"> </w:t>
      </w:r>
      <w:r w:rsidR="00991F52" w:rsidRPr="00991F52">
        <w:rPr>
          <w:rFonts w:asciiTheme="minorHAnsi" w:hAnsiTheme="minorHAnsi" w:cstheme="minorHAnsi"/>
          <w:i/>
          <w:iCs/>
          <w:sz w:val="22"/>
          <w:szCs w:val="22"/>
        </w:rPr>
        <w:t xml:space="preserve">Ostatnie miesiące wpłynęły na </w:t>
      </w:r>
      <w:r w:rsidR="00950E18">
        <w:rPr>
          <w:rFonts w:asciiTheme="minorHAnsi" w:hAnsiTheme="minorHAnsi" w:cstheme="minorHAnsi"/>
          <w:i/>
          <w:iCs/>
          <w:sz w:val="22"/>
          <w:szCs w:val="22"/>
        </w:rPr>
        <w:t xml:space="preserve">zmianę </w:t>
      </w:r>
      <w:r w:rsidR="00991F52" w:rsidRPr="00991F52">
        <w:rPr>
          <w:rFonts w:asciiTheme="minorHAnsi" w:hAnsiTheme="minorHAnsi" w:cstheme="minorHAnsi"/>
          <w:i/>
          <w:iCs/>
          <w:sz w:val="22"/>
          <w:szCs w:val="22"/>
        </w:rPr>
        <w:t>podejści</w:t>
      </w:r>
      <w:r w:rsidR="00950E18">
        <w:rPr>
          <w:rFonts w:asciiTheme="minorHAnsi" w:hAnsiTheme="minorHAnsi" w:cstheme="minorHAnsi"/>
          <w:i/>
          <w:iCs/>
          <w:sz w:val="22"/>
          <w:szCs w:val="22"/>
        </w:rPr>
        <w:t>a</w:t>
      </w:r>
      <w:r w:rsidR="00991F52" w:rsidRPr="00991F52">
        <w:rPr>
          <w:rFonts w:asciiTheme="minorHAnsi" w:hAnsiTheme="minorHAnsi" w:cstheme="minorHAnsi"/>
          <w:i/>
          <w:iCs/>
          <w:sz w:val="22"/>
          <w:szCs w:val="22"/>
        </w:rPr>
        <w:t xml:space="preserve"> </w:t>
      </w:r>
      <w:r w:rsidR="00B44C53">
        <w:rPr>
          <w:rFonts w:asciiTheme="minorHAnsi" w:hAnsiTheme="minorHAnsi" w:cstheme="minorHAnsi"/>
          <w:i/>
          <w:iCs/>
          <w:sz w:val="22"/>
          <w:szCs w:val="22"/>
        </w:rPr>
        <w:t>przedsiębiorstw</w:t>
      </w:r>
      <w:r w:rsidR="00991F52" w:rsidRPr="00991F52">
        <w:rPr>
          <w:rFonts w:asciiTheme="minorHAnsi" w:hAnsiTheme="minorHAnsi" w:cstheme="minorHAnsi"/>
          <w:i/>
          <w:iCs/>
          <w:sz w:val="22"/>
          <w:szCs w:val="22"/>
        </w:rPr>
        <w:t xml:space="preserve"> do inwestycji w maszyny i urządzenia. Firmy coraz rzadziej chcą kupować używany sprzęt. Znacznie więcej przedsiębiorców w przyszłości planuje inwestować przede wszystkim w nowe technologicznie maszyny, co pozwoli im budować konkurencyjność na rynku i</w:t>
      </w:r>
      <w:r w:rsidR="00991F52">
        <w:rPr>
          <w:rFonts w:asciiTheme="minorHAnsi" w:hAnsiTheme="minorHAnsi" w:cstheme="minorHAnsi"/>
          <w:i/>
          <w:iCs/>
          <w:sz w:val="22"/>
          <w:szCs w:val="22"/>
        </w:rPr>
        <w:t> </w:t>
      </w:r>
      <w:r w:rsidR="00991F52" w:rsidRPr="00991F52">
        <w:rPr>
          <w:rFonts w:asciiTheme="minorHAnsi" w:hAnsiTheme="minorHAnsi" w:cstheme="minorHAnsi"/>
          <w:i/>
          <w:iCs/>
          <w:sz w:val="22"/>
          <w:szCs w:val="22"/>
        </w:rPr>
        <w:t>dostosowywać się do nagłych zmian</w:t>
      </w:r>
      <w:r w:rsidR="00991F52">
        <w:rPr>
          <w:rFonts w:asciiTheme="minorHAnsi" w:hAnsiTheme="minorHAnsi" w:cstheme="minorHAnsi"/>
          <w:i/>
          <w:iCs/>
          <w:sz w:val="22"/>
          <w:szCs w:val="22"/>
        </w:rPr>
        <w:t xml:space="preserve"> </w:t>
      </w:r>
      <w:r w:rsidR="003E7A95">
        <w:rPr>
          <w:rFonts w:asciiTheme="minorHAnsi" w:hAnsiTheme="minorHAnsi" w:cstheme="minorHAnsi"/>
          <w:sz w:val="22"/>
          <w:szCs w:val="22"/>
        </w:rPr>
        <w:t xml:space="preserve">– </w:t>
      </w:r>
      <w:r w:rsidR="003343F7" w:rsidRPr="00054C0C">
        <w:rPr>
          <w:rFonts w:asciiTheme="minorHAnsi" w:hAnsiTheme="minorHAnsi" w:cstheme="minorHAnsi"/>
          <w:b/>
          <w:sz w:val="22"/>
          <w:szCs w:val="22"/>
        </w:rPr>
        <w:t>Grzegorz Jarzębski</w:t>
      </w:r>
      <w:r w:rsidR="003343F7" w:rsidRPr="00403F5E">
        <w:rPr>
          <w:rFonts w:asciiTheme="minorHAnsi" w:hAnsiTheme="minorHAnsi" w:cstheme="minorHAnsi"/>
          <w:sz w:val="22"/>
          <w:szCs w:val="22"/>
        </w:rPr>
        <w:t xml:space="preserve">, </w:t>
      </w:r>
      <w:r w:rsidR="003343F7" w:rsidRPr="00054C0C">
        <w:rPr>
          <w:rFonts w:asciiTheme="minorHAnsi" w:hAnsiTheme="minorHAnsi" w:cstheme="minorHAnsi"/>
          <w:sz w:val="22"/>
          <w:szCs w:val="22"/>
        </w:rPr>
        <w:t>Szef Sprzedaży Siemens Financial Services w Polsce</w:t>
      </w:r>
      <w:r w:rsidR="003343F7" w:rsidRPr="00012D11">
        <w:rPr>
          <w:rFonts w:asciiTheme="minorHAnsi" w:hAnsiTheme="minorHAnsi" w:cstheme="minorHAnsi"/>
          <w:sz w:val="22"/>
          <w:szCs w:val="22"/>
        </w:rPr>
        <w:t>.</w:t>
      </w:r>
    </w:p>
    <w:p w14:paraId="59FF74E5" w14:textId="62C66108" w:rsidR="003343F7" w:rsidRPr="003343F7" w:rsidRDefault="003343F7" w:rsidP="003343F7">
      <w:pPr>
        <w:tabs>
          <w:tab w:val="left" w:pos="2436"/>
        </w:tabs>
        <w:spacing w:after="120"/>
        <w:jc w:val="both"/>
        <w:rPr>
          <w:rFonts w:asciiTheme="minorHAnsi" w:hAnsiTheme="minorHAnsi" w:cstheme="minorHAnsi"/>
          <w:b/>
          <w:sz w:val="22"/>
          <w:szCs w:val="22"/>
        </w:rPr>
      </w:pPr>
    </w:p>
    <w:p w14:paraId="218CB547" w14:textId="1C63235D" w:rsidR="00BB6357" w:rsidRDefault="0005234D" w:rsidP="003343F7">
      <w:pPr>
        <w:tabs>
          <w:tab w:val="left" w:pos="2436"/>
        </w:tabs>
        <w:spacing w:after="120"/>
        <w:jc w:val="both"/>
      </w:pPr>
      <w:r>
        <w:rPr>
          <w:noProof/>
        </w:rPr>
        <w:lastRenderedPageBreak/>
        <w:drawing>
          <wp:inline distT="0" distB="0" distL="0" distR="0" wp14:anchorId="5BC2704A" wp14:editId="5AE676AB">
            <wp:extent cx="3522965" cy="2547076"/>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882" cy="2554969"/>
                    </a:xfrm>
                    <a:prstGeom prst="rect">
                      <a:avLst/>
                    </a:prstGeom>
                    <a:noFill/>
                  </pic:spPr>
                </pic:pic>
              </a:graphicData>
            </a:graphic>
          </wp:inline>
        </w:drawing>
      </w:r>
    </w:p>
    <w:p w14:paraId="01E2FAC5" w14:textId="478C9D19" w:rsidR="00BB6357" w:rsidRPr="00BB6357" w:rsidRDefault="00BB6357" w:rsidP="00BB6357">
      <w:pPr>
        <w:tabs>
          <w:tab w:val="left" w:pos="2436"/>
        </w:tabs>
        <w:spacing w:after="120"/>
        <w:jc w:val="both"/>
        <w:rPr>
          <w:i/>
          <w:iCs/>
          <w:color w:val="44546A" w:themeColor="text2"/>
          <w:sz w:val="14"/>
          <w:szCs w:val="14"/>
        </w:rPr>
      </w:pPr>
      <w:r w:rsidRPr="00BB6357">
        <w:rPr>
          <w:i/>
          <w:iCs/>
          <w:color w:val="44546A" w:themeColor="text2"/>
          <w:sz w:val="14"/>
          <w:szCs w:val="14"/>
        </w:rPr>
        <w:t xml:space="preserve">Źródło: Badanie Instytutu </w:t>
      </w:r>
      <w:proofErr w:type="spellStart"/>
      <w:r w:rsidRPr="00BB6357">
        <w:rPr>
          <w:i/>
          <w:iCs/>
          <w:color w:val="44546A" w:themeColor="text2"/>
          <w:sz w:val="14"/>
          <w:szCs w:val="14"/>
        </w:rPr>
        <w:t>Keralla</w:t>
      </w:r>
      <w:proofErr w:type="spellEnd"/>
      <w:r w:rsidRPr="00BB6357">
        <w:rPr>
          <w:i/>
          <w:iCs/>
          <w:color w:val="44546A" w:themeColor="text2"/>
          <w:sz w:val="14"/>
          <w:szCs w:val="14"/>
        </w:rPr>
        <w:t xml:space="preserve"> </w:t>
      </w:r>
      <w:proofErr w:type="spellStart"/>
      <w:r w:rsidRPr="00BB6357">
        <w:rPr>
          <w:i/>
          <w:iCs/>
          <w:color w:val="44546A" w:themeColor="text2"/>
          <w:sz w:val="14"/>
          <w:szCs w:val="14"/>
        </w:rPr>
        <w:t>Research</w:t>
      </w:r>
      <w:proofErr w:type="spellEnd"/>
      <w:r w:rsidRPr="00BB6357">
        <w:rPr>
          <w:i/>
          <w:iCs/>
          <w:color w:val="44546A" w:themeColor="text2"/>
          <w:sz w:val="14"/>
          <w:szCs w:val="14"/>
        </w:rPr>
        <w:t xml:space="preserve"> na zlecenie Simens Financial Services</w:t>
      </w:r>
      <w:r w:rsidR="00303941">
        <w:rPr>
          <w:i/>
          <w:iCs/>
          <w:color w:val="44546A" w:themeColor="text2"/>
          <w:sz w:val="14"/>
          <w:szCs w:val="14"/>
        </w:rPr>
        <w:t xml:space="preserve"> w Polsce</w:t>
      </w:r>
      <w:r w:rsidRPr="00BB6357">
        <w:rPr>
          <w:i/>
          <w:iCs/>
          <w:color w:val="44546A" w:themeColor="text2"/>
          <w:sz w:val="14"/>
          <w:szCs w:val="14"/>
        </w:rPr>
        <w:t>, wrzesień 2020 r.</w:t>
      </w:r>
    </w:p>
    <w:p w14:paraId="7BBB14B4" w14:textId="77777777" w:rsidR="00BB6357" w:rsidRPr="00BB6357" w:rsidRDefault="00BB6357" w:rsidP="00BB6357">
      <w:pPr>
        <w:tabs>
          <w:tab w:val="left" w:pos="2436"/>
        </w:tabs>
        <w:spacing w:after="120"/>
        <w:jc w:val="both"/>
        <w:rPr>
          <w:i/>
          <w:iCs/>
          <w:color w:val="44546A" w:themeColor="text2"/>
          <w:sz w:val="14"/>
          <w:szCs w:val="14"/>
        </w:rPr>
      </w:pPr>
      <w:r w:rsidRPr="00BB6357">
        <w:rPr>
          <w:i/>
          <w:iCs/>
          <w:color w:val="44546A" w:themeColor="text2"/>
          <w:sz w:val="14"/>
          <w:szCs w:val="14"/>
        </w:rPr>
        <w:t>N = 102 firm produkcyjnych, które planują inwestycje w ciągu najbliższych 12 miesięcy (MŚP z branży spożywczej, poligraficznej, obróbki metali i przetwórstwa tworzyw sztucznych).</w:t>
      </w:r>
    </w:p>
    <w:p w14:paraId="71A7F8D1" w14:textId="61859A6A" w:rsidR="00F776C7" w:rsidRPr="00F776C7" w:rsidRDefault="00F776C7" w:rsidP="00057E51">
      <w:pPr>
        <w:tabs>
          <w:tab w:val="left" w:pos="2436"/>
        </w:tabs>
        <w:spacing w:after="120"/>
        <w:jc w:val="both"/>
        <w:rPr>
          <w:rFonts w:asciiTheme="minorHAnsi" w:hAnsiTheme="minorHAnsi" w:cstheme="minorHAnsi"/>
          <w:b/>
          <w:bCs/>
          <w:sz w:val="22"/>
          <w:szCs w:val="22"/>
        </w:rPr>
      </w:pPr>
      <w:r w:rsidRPr="00F776C7">
        <w:rPr>
          <w:rFonts w:asciiTheme="minorHAnsi" w:hAnsiTheme="minorHAnsi" w:cstheme="minorHAnsi"/>
          <w:b/>
          <w:bCs/>
          <w:sz w:val="22"/>
          <w:szCs w:val="22"/>
        </w:rPr>
        <w:t xml:space="preserve">Dywersyfikacja źródeł finansowania sprzyja </w:t>
      </w:r>
      <w:r w:rsidR="00540169">
        <w:rPr>
          <w:rFonts w:asciiTheme="minorHAnsi" w:hAnsiTheme="minorHAnsi" w:cstheme="minorHAnsi"/>
          <w:b/>
          <w:bCs/>
          <w:sz w:val="22"/>
          <w:szCs w:val="22"/>
        </w:rPr>
        <w:t xml:space="preserve">budowaniu konkurencyjności </w:t>
      </w:r>
      <w:r w:rsidRPr="00F776C7">
        <w:rPr>
          <w:rFonts w:asciiTheme="minorHAnsi" w:hAnsiTheme="minorHAnsi" w:cstheme="minorHAnsi"/>
          <w:b/>
          <w:bCs/>
          <w:sz w:val="22"/>
          <w:szCs w:val="22"/>
        </w:rPr>
        <w:t xml:space="preserve"> </w:t>
      </w:r>
    </w:p>
    <w:p w14:paraId="1841C32B" w14:textId="2E22F54F" w:rsidR="0095387D" w:rsidRDefault="00DD7DEB" w:rsidP="00303941">
      <w:pPr>
        <w:tabs>
          <w:tab w:val="left" w:pos="2436"/>
        </w:tabs>
        <w:spacing w:after="120"/>
        <w:jc w:val="both"/>
        <w:rPr>
          <w:rFonts w:asciiTheme="minorHAnsi" w:hAnsiTheme="minorHAnsi" w:cstheme="minorHAnsi"/>
          <w:sz w:val="22"/>
          <w:szCs w:val="22"/>
        </w:rPr>
      </w:pPr>
      <w:r>
        <w:rPr>
          <w:rFonts w:asciiTheme="minorHAnsi" w:hAnsiTheme="minorHAnsi" w:cstheme="minorHAnsi"/>
          <w:sz w:val="22"/>
          <w:szCs w:val="22"/>
        </w:rPr>
        <w:t>Przedsiębiorstwa z badanych branż finansują</w:t>
      </w:r>
      <w:r w:rsidR="00444821">
        <w:rPr>
          <w:rFonts w:asciiTheme="minorHAnsi" w:hAnsiTheme="minorHAnsi" w:cstheme="minorHAnsi"/>
          <w:sz w:val="22"/>
          <w:szCs w:val="22"/>
        </w:rPr>
        <w:t xml:space="preserve"> inwestycje</w:t>
      </w:r>
      <w:r>
        <w:rPr>
          <w:rFonts w:asciiTheme="minorHAnsi" w:hAnsiTheme="minorHAnsi" w:cstheme="minorHAnsi"/>
          <w:sz w:val="22"/>
          <w:szCs w:val="22"/>
        </w:rPr>
        <w:t xml:space="preserve"> </w:t>
      </w:r>
      <w:r w:rsidR="00444821">
        <w:rPr>
          <w:rFonts w:asciiTheme="minorHAnsi" w:hAnsiTheme="minorHAnsi" w:cstheme="minorHAnsi"/>
          <w:sz w:val="22"/>
          <w:szCs w:val="22"/>
        </w:rPr>
        <w:t xml:space="preserve">w </w:t>
      </w:r>
      <w:r>
        <w:rPr>
          <w:rFonts w:asciiTheme="minorHAnsi" w:hAnsiTheme="minorHAnsi" w:cstheme="minorHAnsi"/>
          <w:sz w:val="22"/>
          <w:szCs w:val="22"/>
        </w:rPr>
        <w:t xml:space="preserve">maszyny i urządzenia </w:t>
      </w:r>
      <w:r w:rsidR="00FE2758">
        <w:rPr>
          <w:rFonts w:asciiTheme="minorHAnsi" w:hAnsiTheme="minorHAnsi" w:cstheme="minorHAnsi"/>
          <w:sz w:val="22"/>
          <w:szCs w:val="22"/>
        </w:rPr>
        <w:t>z</w:t>
      </w:r>
      <w:r>
        <w:rPr>
          <w:rFonts w:asciiTheme="minorHAnsi" w:hAnsiTheme="minorHAnsi" w:cstheme="minorHAnsi"/>
          <w:sz w:val="22"/>
          <w:szCs w:val="22"/>
        </w:rPr>
        <w:t xml:space="preserve"> różn</w:t>
      </w:r>
      <w:r w:rsidR="00FE2758">
        <w:rPr>
          <w:rFonts w:asciiTheme="minorHAnsi" w:hAnsiTheme="minorHAnsi" w:cstheme="minorHAnsi"/>
          <w:sz w:val="22"/>
          <w:szCs w:val="22"/>
        </w:rPr>
        <w:t>ych</w:t>
      </w:r>
      <w:r>
        <w:rPr>
          <w:rFonts w:asciiTheme="minorHAnsi" w:hAnsiTheme="minorHAnsi" w:cstheme="minorHAnsi"/>
          <w:sz w:val="22"/>
          <w:szCs w:val="22"/>
        </w:rPr>
        <w:t xml:space="preserve"> </w:t>
      </w:r>
      <w:r w:rsidR="00FE2758">
        <w:rPr>
          <w:rFonts w:asciiTheme="minorHAnsi" w:hAnsiTheme="minorHAnsi" w:cstheme="minorHAnsi"/>
          <w:sz w:val="22"/>
          <w:szCs w:val="22"/>
        </w:rPr>
        <w:t>źródeł</w:t>
      </w:r>
      <w:r>
        <w:rPr>
          <w:rFonts w:asciiTheme="minorHAnsi" w:hAnsiTheme="minorHAnsi" w:cstheme="minorHAnsi"/>
          <w:sz w:val="22"/>
          <w:szCs w:val="22"/>
        </w:rPr>
        <w:t xml:space="preserve">. </w:t>
      </w:r>
      <w:r w:rsidR="00F631FB">
        <w:rPr>
          <w:rFonts w:asciiTheme="minorHAnsi" w:hAnsiTheme="minorHAnsi" w:cstheme="minorHAnsi"/>
          <w:sz w:val="22"/>
          <w:szCs w:val="22"/>
        </w:rPr>
        <w:t xml:space="preserve">Wyłącznie z wypracowanych zysków korzysta </w:t>
      </w:r>
      <w:r>
        <w:rPr>
          <w:rFonts w:asciiTheme="minorHAnsi" w:hAnsiTheme="minorHAnsi" w:cstheme="minorHAnsi"/>
          <w:sz w:val="22"/>
          <w:szCs w:val="22"/>
        </w:rPr>
        <w:t>45,1 proc.</w:t>
      </w:r>
      <w:r w:rsidR="00F631FB">
        <w:rPr>
          <w:rFonts w:asciiTheme="minorHAnsi" w:hAnsiTheme="minorHAnsi" w:cstheme="minorHAnsi"/>
          <w:sz w:val="22"/>
          <w:szCs w:val="22"/>
        </w:rPr>
        <w:t xml:space="preserve"> Z kolei ponad</w:t>
      </w:r>
      <w:r>
        <w:rPr>
          <w:rFonts w:asciiTheme="minorHAnsi" w:hAnsiTheme="minorHAnsi" w:cstheme="minorHAnsi"/>
          <w:sz w:val="22"/>
          <w:szCs w:val="22"/>
        </w:rPr>
        <w:t xml:space="preserve"> 42 proc. firm dywersyfikuje źródła finansowania </w:t>
      </w:r>
      <w:r w:rsidR="000B2A75">
        <w:rPr>
          <w:rFonts w:asciiTheme="minorHAnsi" w:hAnsiTheme="minorHAnsi" w:cstheme="minorHAnsi"/>
          <w:sz w:val="22"/>
          <w:szCs w:val="22"/>
        </w:rPr>
        <w:t>-</w:t>
      </w:r>
      <w:r>
        <w:rPr>
          <w:rFonts w:asciiTheme="minorHAnsi" w:hAnsiTheme="minorHAnsi" w:cstheme="minorHAnsi"/>
          <w:sz w:val="22"/>
          <w:szCs w:val="22"/>
        </w:rPr>
        <w:t xml:space="preserve"> część pochodzi ze środków własnych, a część to kapitał zewnętrzny. W całości ze środków zewnętrznych korzysta 12,6 proc. </w:t>
      </w:r>
      <w:r w:rsidR="00F631FB">
        <w:rPr>
          <w:rFonts w:asciiTheme="minorHAnsi" w:hAnsiTheme="minorHAnsi" w:cstheme="minorHAnsi"/>
          <w:sz w:val="22"/>
          <w:szCs w:val="22"/>
        </w:rPr>
        <w:t>ankietowanych</w:t>
      </w:r>
      <w:r>
        <w:rPr>
          <w:rFonts w:asciiTheme="minorHAnsi" w:hAnsiTheme="minorHAnsi" w:cstheme="minorHAnsi"/>
          <w:sz w:val="22"/>
          <w:szCs w:val="22"/>
        </w:rPr>
        <w:t xml:space="preserve">. </w:t>
      </w:r>
    </w:p>
    <w:p w14:paraId="0E2995E5" w14:textId="77777777" w:rsidR="00303941" w:rsidRPr="00303941" w:rsidRDefault="00303941" w:rsidP="00303941">
      <w:pPr>
        <w:tabs>
          <w:tab w:val="left" w:pos="2436"/>
        </w:tabs>
        <w:spacing w:after="120"/>
        <w:jc w:val="both"/>
        <w:rPr>
          <w:rFonts w:asciiTheme="minorHAnsi" w:hAnsiTheme="minorHAnsi" w:cstheme="minorHAnsi"/>
          <w:sz w:val="22"/>
          <w:szCs w:val="22"/>
        </w:rPr>
      </w:pPr>
    </w:p>
    <w:p w14:paraId="4722CD41" w14:textId="312345B4" w:rsidR="0005234D" w:rsidRPr="0005234D" w:rsidRDefault="0005234D" w:rsidP="0005234D">
      <w:r>
        <w:rPr>
          <w:noProof/>
        </w:rPr>
        <w:drawing>
          <wp:inline distT="0" distB="0" distL="0" distR="0" wp14:anchorId="459E25E0" wp14:editId="33E7CD8E">
            <wp:extent cx="3447126" cy="237295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6841" cy="2386523"/>
                    </a:xfrm>
                    <a:prstGeom prst="rect">
                      <a:avLst/>
                    </a:prstGeom>
                    <a:noFill/>
                  </pic:spPr>
                </pic:pic>
              </a:graphicData>
            </a:graphic>
          </wp:inline>
        </w:drawing>
      </w:r>
    </w:p>
    <w:p w14:paraId="3DE1A291" w14:textId="77777777" w:rsidR="0095387D" w:rsidRPr="00190DB4" w:rsidRDefault="0095387D" w:rsidP="0095387D">
      <w:pPr>
        <w:tabs>
          <w:tab w:val="left" w:pos="2436"/>
        </w:tabs>
        <w:spacing w:after="120"/>
        <w:jc w:val="both"/>
        <w:rPr>
          <w:i/>
          <w:iCs/>
          <w:color w:val="44546A" w:themeColor="text2"/>
          <w:sz w:val="12"/>
          <w:szCs w:val="12"/>
        </w:rPr>
      </w:pPr>
      <w:r w:rsidRPr="00190DB4">
        <w:rPr>
          <w:i/>
          <w:iCs/>
          <w:color w:val="44546A" w:themeColor="text2"/>
          <w:sz w:val="12"/>
          <w:szCs w:val="12"/>
        </w:rPr>
        <w:t xml:space="preserve">Źródło: Badanie Instytutu </w:t>
      </w:r>
      <w:proofErr w:type="spellStart"/>
      <w:r w:rsidRPr="00190DB4">
        <w:rPr>
          <w:i/>
          <w:iCs/>
          <w:color w:val="44546A" w:themeColor="text2"/>
          <w:sz w:val="12"/>
          <w:szCs w:val="12"/>
        </w:rPr>
        <w:t>Keralla</w:t>
      </w:r>
      <w:proofErr w:type="spellEnd"/>
      <w:r w:rsidRPr="00190DB4">
        <w:rPr>
          <w:i/>
          <w:iCs/>
          <w:color w:val="44546A" w:themeColor="text2"/>
          <w:sz w:val="12"/>
          <w:szCs w:val="12"/>
        </w:rPr>
        <w:t xml:space="preserve"> </w:t>
      </w:r>
      <w:proofErr w:type="spellStart"/>
      <w:r w:rsidRPr="00190DB4">
        <w:rPr>
          <w:i/>
          <w:iCs/>
          <w:color w:val="44546A" w:themeColor="text2"/>
          <w:sz w:val="12"/>
          <w:szCs w:val="12"/>
        </w:rPr>
        <w:t>Research</w:t>
      </w:r>
      <w:proofErr w:type="spellEnd"/>
      <w:r w:rsidRPr="00190DB4">
        <w:rPr>
          <w:i/>
          <w:iCs/>
          <w:color w:val="44546A" w:themeColor="text2"/>
          <w:sz w:val="12"/>
          <w:szCs w:val="12"/>
        </w:rPr>
        <w:t xml:space="preserve"> na zlecenie Simens Financial Services</w:t>
      </w:r>
      <w:r>
        <w:rPr>
          <w:i/>
          <w:iCs/>
          <w:color w:val="44546A" w:themeColor="text2"/>
          <w:sz w:val="12"/>
          <w:szCs w:val="12"/>
        </w:rPr>
        <w:t xml:space="preserve"> w Polsce</w:t>
      </w:r>
      <w:r w:rsidRPr="00190DB4">
        <w:rPr>
          <w:i/>
          <w:iCs/>
          <w:color w:val="44546A" w:themeColor="text2"/>
          <w:sz w:val="12"/>
          <w:szCs w:val="12"/>
        </w:rPr>
        <w:t>, wrzesień 2020 r.</w:t>
      </w:r>
    </w:p>
    <w:p w14:paraId="354FB9B1" w14:textId="77777777" w:rsidR="0095387D" w:rsidRDefault="0095387D" w:rsidP="0095387D">
      <w:pPr>
        <w:tabs>
          <w:tab w:val="left" w:pos="2436"/>
        </w:tabs>
        <w:spacing w:after="120"/>
        <w:jc w:val="both"/>
        <w:rPr>
          <w:sz w:val="12"/>
          <w:szCs w:val="12"/>
        </w:rPr>
      </w:pPr>
      <w:r w:rsidRPr="00190DB4">
        <w:rPr>
          <w:i/>
          <w:iCs/>
          <w:color w:val="44546A" w:themeColor="text2"/>
          <w:sz w:val="12"/>
          <w:szCs w:val="12"/>
        </w:rPr>
        <w:t xml:space="preserve">N = </w:t>
      </w:r>
      <w:r>
        <w:rPr>
          <w:sz w:val="12"/>
          <w:szCs w:val="12"/>
        </w:rPr>
        <w:t>357</w:t>
      </w:r>
      <w:r w:rsidRPr="00190DB4">
        <w:rPr>
          <w:i/>
          <w:iCs/>
          <w:color w:val="44546A" w:themeColor="text2"/>
          <w:sz w:val="12"/>
          <w:szCs w:val="12"/>
        </w:rPr>
        <w:t xml:space="preserve"> firm produkcyjnych (MŚP z branży spożywczej, poligraficznej, obróbki metali i przetwórstwa tworzyw sztucznych</w:t>
      </w:r>
      <w:r>
        <w:rPr>
          <w:sz w:val="12"/>
          <w:szCs w:val="12"/>
        </w:rPr>
        <w:t>)</w:t>
      </w:r>
    </w:p>
    <w:p w14:paraId="4DC6E41E" w14:textId="143DB390" w:rsidR="00DD7DEB" w:rsidRDefault="00DD7DEB" w:rsidP="0095387D">
      <w:pPr>
        <w:tabs>
          <w:tab w:val="left" w:pos="2436"/>
        </w:tabs>
        <w:spacing w:after="120"/>
        <w:jc w:val="both"/>
        <w:rPr>
          <w:rFonts w:asciiTheme="minorHAnsi" w:hAnsiTheme="minorHAnsi" w:cstheme="minorHAnsi"/>
          <w:sz w:val="22"/>
          <w:szCs w:val="22"/>
        </w:rPr>
      </w:pPr>
      <w:r>
        <w:rPr>
          <w:rFonts w:asciiTheme="minorHAnsi" w:hAnsiTheme="minorHAnsi" w:cstheme="minorHAnsi"/>
          <w:sz w:val="22"/>
          <w:szCs w:val="22"/>
        </w:rPr>
        <w:t>W przypadku zewnętrznego kapitału przedsiębiorcy</w:t>
      </w:r>
      <w:r w:rsidR="00B12823">
        <w:rPr>
          <w:rFonts w:asciiTheme="minorHAnsi" w:hAnsiTheme="minorHAnsi" w:cstheme="minorHAnsi"/>
          <w:sz w:val="22"/>
          <w:szCs w:val="22"/>
        </w:rPr>
        <w:t xml:space="preserve"> najczęściej sięgają po leasing.</w:t>
      </w:r>
      <w:r w:rsidR="004C0D7D">
        <w:rPr>
          <w:rFonts w:asciiTheme="minorHAnsi" w:hAnsiTheme="minorHAnsi" w:cstheme="minorHAnsi"/>
          <w:sz w:val="22"/>
          <w:szCs w:val="22"/>
        </w:rPr>
        <w:t xml:space="preserve"> </w:t>
      </w:r>
      <w:r w:rsidR="00B12823">
        <w:rPr>
          <w:rFonts w:asciiTheme="minorHAnsi" w:hAnsiTheme="minorHAnsi" w:cstheme="minorHAnsi"/>
          <w:sz w:val="22"/>
          <w:szCs w:val="22"/>
        </w:rPr>
        <w:t xml:space="preserve">Do </w:t>
      </w:r>
      <w:r w:rsidR="00A80751">
        <w:rPr>
          <w:rFonts w:asciiTheme="minorHAnsi" w:hAnsiTheme="minorHAnsi" w:cstheme="minorHAnsi"/>
          <w:sz w:val="22"/>
          <w:szCs w:val="22"/>
        </w:rPr>
        <w:t xml:space="preserve">sfinansowania </w:t>
      </w:r>
      <w:r w:rsidR="00B12823">
        <w:rPr>
          <w:rFonts w:asciiTheme="minorHAnsi" w:hAnsiTheme="minorHAnsi" w:cstheme="minorHAnsi"/>
          <w:sz w:val="22"/>
          <w:szCs w:val="22"/>
        </w:rPr>
        <w:t>całości lub części parku maszyn i urządzeń</w:t>
      </w:r>
      <w:r w:rsidR="00723748">
        <w:rPr>
          <w:rFonts w:asciiTheme="minorHAnsi" w:hAnsiTheme="minorHAnsi" w:cstheme="minorHAnsi"/>
          <w:sz w:val="22"/>
          <w:szCs w:val="22"/>
        </w:rPr>
        <w:t>,</w:t>
      </w:r>
      <w:r w:rsidR="00B12823">
        <w:rPr>
          <w:rFonts w:asciiTheme="minorHAnsi" w:hAnsiTheme="minorHAnsi" w:cstheme="minorHAnsi"/>
          <w:sz w:val="22"/>
          <w:szCs w:val="22"/>
        </w:rPr>
        <w:t xml:space="preserve"> </w:t>
      </w:r>
      <w:r w:rsidR="00B12823" w:rsidRPr="00782C8A">
        <w:rPr>
          <w:rFonts w:asciiTheme="minorHAnsi" w:hAnsiTheme="minorHAnsi" w:cstheme="minorHAnsi"/>
          <w:sz w:val="22"/>
          <w:szCs w:val="22"/>
        </w:rPr>
        <w:t>ko</w:t>
      </w:r>
      <w:r w:rsidR="00B12823" w:rsidRPr="00CB0B7B">
        <w:rPr>
          <w:rFonts w:asciiTheme="minorHAnsi" w:hAnsiTheme="minorHAnsi" w:cstheme="minorHAnsi"/>
          <w:sz w:val="22"/>
          <w:szCs w:val="22"/>
        </w:rPr>
        <w:t>rzysta z niego</w:t>
      </w:r>
      <w:r w:rsidR="00B12823">
        <w:rPr>
          <w:rFonts w:asciiTheme="minorHAnsi" w:hAnsiTheme="minorHAnsi" w:cstheme="minorHAnsi"/>
          <w:sz w:val="22"/>
          <w:szCs w:val="22"/>
        </w:rPr>
        <w:t xml:space="preserve"> łącznie 38,3 proc. Analogicznie </w:t>
      </w:r>
      <w:r w:rsidR="00961E54">
        <w:rPr>
          <w:rFonts w:asciiTheme="minorHAnsi" w:hAnsiTheme="minorHAnsi" w:cstheme="minorHAnsi"/>
          <w:sz w:val="22"/>
          <w:szCs w:val="22"/>
        </w:rPr>
        <w:t xml:space="preserve">15,9 proc. </w:t>
      </w:r>
      <w:r w:rsidR="00F631FB">
        <w:rPr>
          <w:rFonts w:asciiTheme="minorHAnsi" w:hAnsiTheme="minorHAnsi" w:cstheme="minorHAnsi"/>
          <w:sz w:val="22"/>
          <w:szCs w:val="22"/>
        </w:rPr>
        <w:t>wykorzystuje</w:t>
      </w:r>
      <w:r w:rsidR="00961E54">
        <w:rPr>
          <w:rFonts w:asciiTheme="minorHAnsi" w:hAnsiTheme="minorHAnsi" w:cstheme="minorHAnsi"/>
          <w:sz w:val="22"/>
          <w:szCs w:val="22"/>
        </w:rPr>
        <w:t xml:space="preserve"> dotacj</w:t>
      </w:r>
      <w:r w:rsidR="00F631FB">
        <w:rPr>
          <w:rFonts w:asciiTheme="minorHAnsi" w:hAnsiTheme="minorHAnsi" w:cstheme="minorHAnsi"/>
          <w:sz w:val="22"/>
          <w:szCs w:val="22"/>
        </w:rPr>
        <w:t>e</w:t>
      </w:r>
      <w:r w:rsidR="00961E54">
        <w:rPr>
          <w:rFonts w:asciiTheme="minorHAnsi" w:hAnsiTheme="minorHAnsi" w:cstheme="minorHAnsi"/>
          <w:sz w:val="22"/>
          <w:szCs w:val="22"/>
        </w:rPr>
        <w:t>, a 14,8 proc. kredyt</w:t>
      </w:r>
      <w:r w:rsidR="00F631FB">
        <w:rPr>
          <w:rFonts w:asciiTheme="minorHAnsi" w:hAnsiTheme="minorHAnsi" w:cstheme="minorHAnsi"/>
          <w:sz w:val="22"/>
          <w:szCs w:val="22"/>
        </w:rPr>
        <w:t>y</w:t>
      </w:r>
      <w:r w:rsidR="00961E54">
        <w:rPr>
          <w:rFonts w:asciiTheme="minorHAnsi" w:hAnsiTheme="minorHAnsi" w:cstheme="minorHAnsi"/>
          <w:sz w:val="22"/>
          <w:szCs w:val="22"/>
        </w:rPr>
        <w:t xml:space="preserve">. </w:t>
      </w:r>
    </w:p>
    <w:p w14:paraId="5F81C1A4" w14:textId="2D4DEDD1" w:rsidR="00961E54" w:rsidRDefault="00961E54" w:rsidP="00057E51">
      <w:pPr>
        <w:tabs>
          <w:tab w:val="left" w:pos="2436"/>
        </w:tabs>
        <w:spacing w:after="120"/>
        <w:jc w:val="both"/>
        <w:rPr>
          <w:rFonts w:asciiTheme="minorHAnsi" w:hAnsiTheme="minorHAnsi" w:cstheme="minorHAnsi"/>
          <w:sz w:val="22"/>
          <w:szCs w:val="22"/>
        </w:rPr>
      </w:pPr>
      <w:r w:rsidRPr="00961E54">
        <w:rPr>
          <w:rFonts w:asciiTheme="minorHAnsi" w:hAnsiTheme="minorHAnsi" w:cstheme="minorHAnsi"/>
          <w:sz w:val="22"/>
          <w:szCs w:val="22"/>
        </w:rPr>
        <w:t>Jak wynika z badania Simens Financial Services</w:t>
      </w:r>
      <w:r w:rsidR="001035D9">
        <w:rPr>
          <w:rFonts w:asciiTheme="minorHAnsi" w:hAnsiTheme="minorHAnsi" w:cstheme="minorHAnsi"/>
          <w:sz w:val="22"/>
          <w:szCs w:val="22"/>
        </w:rPr>
        <w:t xml:space="preserve"> w Polsce</w:t>
      </w:r>
      <w:r w:rsidRPr="00961E54">
        <w:rPr>
          <w:rFonts w:asciiTheme="minorHAnsi" w:hAnsiTheme="minorHAnsi" w:cstheme="minorHAnsi"/>
          <w:sz w:val="22"/>
          <w:szCs w:val="22"/>
        </w:rPr>
        <w:t xml:space="preserve">, </w:t>
      </w:r>
      <w:r w:rsidR="00540169" w:rsidRPr="00540169">
        <w:rPr>
          <w:rFonts w:asciiTheme="minorHAnsi" w:hAnsiTheme="minorHAnsi" w:cstheme="minorHAnsi"/>
          <w:sz w:val="22"/>
          <w:szCs w:val="22"/>
        </w:rPr>
        <w:t>szczególnie istotna w budowaniu konkurencyjności jest dywersyfikacja źródeł finansowania. Przedsiębiorstwa</w:t>
      </w:r>
      <w:r w:rsidR="00F631FB">
        <w:rPr>
          <w:rFonts w:asciiTheme="minorHAnsi" w:hAnsiTheme="minorHAnsi" w:cstheme="minorHAnsi"/>
          <w:sz w:val="22"/>
          <w:szCs w:val="22"/>
        </w:rPr>
        <w:t>, które</w:t>
      </w:r>
      <w:r w:rsidR="00540169" w:rsidRPr="00540169">
        <w:rPr>
          <w:rFonts w:asciiTheme="minorHAnsi" w:hAnsiTheme="minorHAnsi" w:cstheme="minorHAnsi"/>
          <w:sz w:val="22"/>
          <w:szCs w:val="22"/>
        </w:rPr>
        <w:t xml:space="preserve"> </w:t>
      </w:r>
      <w:r w:rsidR="00FE2758">
        <w:rPr>
          <w:rFonts w:asciiTheme="minorHAnsi" w:hAnsiTheme="minorHAnsi" w:cstheme="minorHAnsi"/>
          <w:sz w:val="22"/>
          <w:szCs w:val="22"/>
        </w:rPr>
        <w:t>różnicują źródła</w:t>
      </w:r>
      <w:r w:rsidR="00540169" w:rsidRPr="00540169">
        <w:rPr>
          <w:rFonts w:asciiTheme="minorHAnsi" w:hAnsiTheme="minorHAnsi" w:cstheme="minorHAnsi"/>
          <w:sz w:val="22"/>
          <w:szCs w:val="22"/>
        </w:rPr>
        <w:t xml:space="preserve"> finansowani</w:t>
      </w:r>
      <w:r w:rsidR="00FE2758">
        <w:rPr>
          <w:rFonts w:asciiTheme="minorHAnsi" w:hAnsiTheme="minorHAnsi" w:cstheme="minorHAnsi"/>
          <w:sz w:val="22"/>
          <w:szCs w:val="22"/>
        </w:rPr>
        <w:t>a</w:t>
      </w:r>
      <w:r w:rsidR="00540169" w:rsidRPr="00540169">
        <w:rPr>
          <w:rFonts w:asciiTheme="minorHAnsi" w:hAnsiTheme="minorHAnsi" w:cstheme="minorHAnsi"/>
          <w:sz w:val="22"/>
          <w:szCs w:val="22"/>
        </w:rPr>
        <w:t xml:space="preserve"> częściej </w:t>
      </w:r>
      <w:r w:rsidR="00107E26">
        <w:rPr>
          <w:rFonts w:asciiTheme="minorHAnsi" w:hAnsiTheme="minorHAnsi" w:cstheme="minorHAnsi"/>
          <w:sz w:val="22"/>
          <w:szCs w:val="22"/>
        </w:rPr>
        <w:t xml:space="preserve">podają, że </w:t>
      </w:r>
      <w:r w:rsidR="00540169" w:rsidRPr="00540169">
        <w:rPr>
          <w:rFonts w:asciiTheme="minorHAnsi" w:hAnsiTheme="minorHAnsi" w:cstheme="minorHAnsi"/>
          <w:sz w:val="22"/>
          <w:szCs w:val="22"/>
        </w:rPr>
        <w:t>odnawia</w:t>
      </w:r>
      <w:r w:rsidR="004B144F">
        <w:rPr>
          <w:rFonts w:asciiTheme="minorHAnsi" w:hAnsiTheme="minorHAnsi" w:cstheme="minorHAnsi"/>
          <w:sz w:val="22"/>
          <w:szCs w:val="22"/>
        </w:rPr>
        <w:t>ją</w:t>
      </w:r>
      <w:r w:rsidR="00540169" w:rsidRPr="00540169">
        <w:rPr>
          <w:rFonts w:asciiTheme="minorHAnsi" w:hAnsiTheme="minorHAnsi" w:cstheme="minorHAnsi"/>
          <w:sz w:val="22"/>
          <w:szCs w:val="22"/>
        </w:rPr>
        <w:t xml:space="preserve"> park maszyn i urządzeń oraz zwiększa</w:t>
      </w:r>
      <w:r w:rsidR="004B144F">
        <w:rPr>
          <w:rFonts w:asciiTheme="minorHAnsi" w:hAnsiTheme="minorHAnsi" w:cstheme="minorHAnsi"/>
          <w:sz w:val="22"/>
          <w:szCs w:val="22"/>
        </w:rPr>
        <w:t>ją</w:t>
      </w:r>
      <w:r w:rsidR="00540169" w:rsidRPr="00540169">
        <w:rPr>
          <w:rFonts w:asciiTheme="minorHAnsi" w:hAnsiTheme="minorHAnsi" w:cstheme="minorHAnsi"/>
          <w:sz w:val="22"/>
          <w:szCs w:val="22"/>
        </w:rPr>
        <w:t xml:space="preserve"> automatyzację. Planują również większe inwestycje w</w:t>
      </w:r>
      <w:r w:rsidR="000A6992">
        <w:rPr>
          <w:rFonts w:asciiTheme="minorHAnsi" w:hAnsiTheme="minorHAnsi" w:cstheme="minorHAnsi"/>
          <w:sz w:val="22"/>
          <w:szCs w:val="22"/>
        </w:rPr>
        <w:t> </w:t>
      </w:r>
      <w:r w:rsidR="00540169" w:rsidRPr="00540169">
        <w:rPr>
          <w:rFonts w:asciiTheme="minorHAnsi" w:hAnsiTheme="minorHAnsi" w:cstheme="minorHAnsi"/>
          <w:sz w:val="22"/>
          <w:szCs w:val="22"/>
        </w:rPr>
        <w:t xml:space="preserve">przyszłości w tych obszarach. </w:t>
      </w:r>
      <w:r w:rsidR="00723748">
        <w:rPr>
          <w:rFonts w:asciiTheme="minorHAnsi" w:hAnsiTheme="minorHAnsi" w:cstheme="minorHAnsi"/>
          <w:sz w:val="22"/>
          <w:szCs w:val="22"/>
        </w:rPr>
        <w:t xml:space="preserve">Lepiej </w:t>
      </w:r>
      <w:r w:rsidR="00540169" w:rsidRPr="00540169">
        <w:rPr>
          <w:rFonts w:asciiTheme="minorHAnsi" w:hAnsiTheme="minorHAnsi" w:cstheme="minorHAnsi"/>
          <w:sz w:val="22"/>
          <w:szCs w:val="22"/>
        </w:rPr>
        <w:t xml:space="preserve">także </w:t>
      </w:r>
      <w:r w:rsidR="00723748">
        <w:rPr>
          <w:rFonts w:asciiTheme="minorHAnsi" w:hAnsiTheme="minorHAnsi" w:cstheme="minorHAnsi"/>
          <w:sz w:val="22"/>
          <w:szCs w:val="22"/>
        </w:rPr>
        <w:t>oceniają swoje</w:t>
      </w:r>
      <w:r w:rsidR="00540169" w:rsidRPr="00540169">
        <w:rPr>
          <w:rFonts w:asciiTheme="minorHAnsi" w:hAnsiTheme="minorHAnsi" w:cstheme="minorHAnsi"/>
          <w:sz w:val="22"/>
          <w:szCs w:val="22"/>
        </w:rPr>
        <w:t xml:space="preserve"> przygotowan</w:t>
      </w:r>
      <w:r w:rsidR="00723748">
        <w:rPr>
          <w:rFonts w:asciiTheme="minorHAnsi" w:hAnsiTheme="minorHAnsi" w:cstheme="minorHAnsi"/>
          <w:sz w:val="22"/>
          <w:szCs w:val="22"/>
        </w:rPr>
        <w:t>i</w:t>
      </w:r>
      <w:r w:rsidR="00540169" w:rsidRPr="00540169">
        <w:rPr>
          <w:rFonts w:asciiTheme="minorHAnsi" w:hAnsiTheme="minorHAnsi" w:cstheme="minorHAnsi"/>
          <w:sz w:val="22"/>
          <w:szCs w:val="22"/>
        </w:rPr>
        <w:t>e do konkurowania.</w:t>
      </w:r>
      <w:r w:rsidRPr="00961E54">
        <w:rPr>
          <w:rFonts w:asciiTheme="minorHAnsi" w:hAnsiTheme="minorHAnsi" w:cstheme="minorHAnsi"/>
          <w:sz w:val="22"/>
          <w:szCs w:val="22"/>
        </w:rPr>
        <w:t xml:space="preserve"> Potwierdzają to wynik</w:t>
      </w:r>
      <w:r w:rsidR="00481EA8">
        <w:rPr>
          <w:rFonts w:asciiTheme="minorHAnsi" w:hAnsiTheme="minorHAnsi" w:cstheme="minorHAnsi"/>
          <w:sz w:val="22"/>
          <w:szCs w:val="22"/>
        </w:rPr>
        <w:t>i</w:t>
      </w:r>
      <w:r w:rsidRPr="00961E54">
        <w:rPr>
          <w:rFonts w:asciiTheme="minorHAnsi" w:hAnsiTheme="minorHAnsi" w:cstheme="minorHAnsi"/>
          <w:sz w:val="22"/>
          <w:szCs w:val="22"/>
        </w:rPr>
        <w:t xml:space="preserve"> zarówno przed, jak i w trakcie trwania pandemii.</w:t>
      </w:r>
    </w:p>
    <w:p w14:paraId="6244FFB5" w14:textId="6C5D7D5E" w:rsidR="0011770C" w:rsidRDefault="006B62EF" w:rsidP="0005234D">
      <w:pPr>
        <w:tabs>
          <w:tab w:val="left" w:pos="2436"/>
        </w:tabs>
        <w:spacing w:after="120"/>
        <w:jc w:val="both"/>
        <w:rPr>
          <w:rFonts w:asciiTheme="minorHAnsi" w:hAnsiTheme="minorHAnsi" w:cstheme="minorHAnsi"/>
          <w:b/>
          <w:bCs/>
          <w:iCs/>
          <w:sz w:val="22"/>
          <w:szCs w:val="22"/>
        </w:rPr>
      </w:pPr>
      <w:r w:rsidRPr="00AA5287">
        <w:rPr>
          <w:rFonts w:asciiTheme="minorHAnsi" w:hAnsiTheme="minorHAnsi" w:cstheme="minorHAnsi"/>
          <w:i/>
          <w:iCs/>
          <w:sz w:val="22"/>
          <w:szCs w:val="22"/>
        </w:rPr>
        <w:t>–</w:t>
      </w:r>
      <w:r w:rsidR="0088254C" w:rsidRPr="00AA5287">
        <w:rPr>
          <w:rFonts w:asciiTheme="minorHAnsi" w:hAnsiTheme="minorHAnsi" w:cstheme="minorHAnsi"/>
          <w:i/>
          <w:iCs/>
          <w:sz w:val="22"/>
          <w:szCs w:val="22"/>
        </w:rPr>
        <w:t xml:space="preserve"> </w:t>
      </w:r>
      <w:r w:rsidR="00540169" w:rsidRPr="00540169">
        <w:rPr>
          <w:rFonts w:asciiTheme="minorHAnsi" w:hAnsiTheme="minorHAnsi" w:cstheme="minorHAnsi"/>
          <w:i/>
          <w:iCs/>
          <w:sz w:val="22"/>
          <w:szCs w:val="22"/>
        </w:rPr>
        <w:t>Inwestycje w nowe technologie pomagają w budowaniu konkurencyjności, elastyczności oraz odporności na zmiany rynkowe</w:t>
      </w:r>
      <w:r w:rsidR="0088254C" w:rsidRPr="00AA5287">
        <w:rPr>
          <w:rFonts w:asciiTheme="minorHAnsi" w:hAnsiTheme="minorHAnsi" w:cstheme="minorHAnsi"/>
          <w:i/>
          <w:iCs/>
          <w:sz w:val="22"/>
          <w:szCs w:val="22"/>
        </w:rPr>
        <w:t xml:space="preserve">. </w:t>
      </w:r>
      <w:r w:rsidR="0005234D" w:rsidRPr="0005234D">
        <w:rPr>
          <w:rFonts w:asciiTheme="minorHAnsi" w:hAnsiTheme="minorHAnsi" w:cstheme="minorHAnsi"/>
          <w:i/>
          <w:iCs/>
          <w:sz w:val="22"/>
          <w:szCs w:val="22"/>
        </w:rPr>
        <w:t xml:space="preserve">Dlatego w tej wymagającej sytuacji dla przedsiębiorców tak ważny staje się dostęp do </w:t>
      </w:r>
      <w:r w:rsidR="0005234D" w:rsidRPr="0005234D">
        <w:rPr>
          <w:rFonts w:asciiTheme="minorHAnsi" w:hAnsiTheme="minorHAnsi" w:cstheme="minorHAnsi"/>
          <w:i/>
          <w:iCs/>
          <w:sz w:val="22"/>
          <w:szCs w:val="22"/>
        </w:rPr>
        <w:lastRenderedPageBreak/>
        <w:t>finansowania zewnętrznego, umożliwiającego realizacj</w:t>
      </w:r>
      <w:r w:rsidR="0005234D">
        <w:rPr>
          <w:rFonts w:asciiTheme="minorHAnsi" w:hAnsiTheme="minorHAnsi" w:cstheme="minorHAnsi"/>
          <w:i/>
          <w:iCs/>
          <w:sz w:val="22"/>
          <w:szCs w:val="22"/>
        </w:rPr>
        <w:t>ę</w:t>
      </w:r>
      <w:r w:rsidR="0005234D" w:rsidRPr="0005234D">
        <w:rPr>
          <w:rFonts w:asciiTheme="minorHAnsi" w:hAnsiTheme="minorHAnsi" w:cstheme="minorHAnsi"/>
          <w:i/>
          <w:iCs/>
          <w:sz w:val="22"/>
          <w:szCs w:val="22"/>
        </w:rPr>
        <w:t xml:space="preserve"> planów inwestycyjnych. Finansowania dostarczanego przez partnera, rozumiejącego technologię, specyfikę danej branży i posiadającego niezbędne doświadczenie</w:t>
      </w:r>
      <w:r w:rsidR="004C0D7D">
        <w:rPr>
          <w:rFonts w:asciiTheme="minorHAnsi" w:hAnsiTheme="minorHAnsi" w:cstheme="minorHAnsi"/>
          <w:sz w:val="22"/>
          <w:szCs w:val="22"/>
        </w:rPr>
        <w:t xml:space="preserve"> </w:t>
      </w:r>
      <w:r w:rsidR="0088254C">
        <w:rPr>
          <w:rFonts w:asciiTheme="minorHAnsi" w:hAnsiTheme="minorHAnsi" w:cstheme="minorHAnsi"/>
          <w:sz w:val="22"/>
          <w:szCs w:val="22"/>
        </w:rPr>
        <w:t xml:space="preserve">– podsumowuje </w:t>
      </w:r>
      <w:r w:rsidR="0088254C" w:rsidRPr="00E134EC">
        <w:rPr>
          <w:rFonts w:asciiTheme="minorHAnsi" w:hAnsiTheme="minorHAnsi" w:cstheme="minorHAnsi"/>
          <w:b/>
          <w:bCs/>
          <w:sz w:val="22"/>
          <w:szCs w:val="22"/>
        </w:rPr>
        <w:t>Tomasz Kukulski</w:t>
      </w:r>
      <w:r w:rsidR="0088254C" w:rsidRPr="005F3962">
        <w:rPr>
          <w:rFonts w:asciiTheme="minorHAnsi" w:hAnsiTheme="minorHAnsi" w:cstheme="minorHAnsi"/>
          <w:sz w:val="22"/>
          <w:szCs w:val="22"/>
        </w:rPr>
        <w:t>.</w:t>
      </w:r>
      <w:r w:rsidR="004C0D7D">
        <w:rPr>
          <w:rFonts w:asciiTheme="minorHAnsi" w:hAnsiTheme="minorHAnsi" w:cstheme="minorHAnsi"/>
          <w:sz w:val="22"/>
          <w:szCs w:val="22"/>
        </w:rPr>
        <w:t xml:space="preserve"> </w:t>
      </w:r>
      <w:r w:rsidR="0088254C" w:rsidRPr="005F3962">
        <w:rPr>
          <w:rFonts w:asciiTheme="minorHAnsi" w:hAnsiTheme="minorHAnsi" w:cstheme="minorHAnsi"/>
          <w:sz w:val="22"/>
          <w:szCs w:val="22"/>
        </w:rPr>
        <w:t xml:space="preserve"> </w:t>
      </w:r>
    </w:p>
    <w:p w14:paraId="62742B71" w14:textId="1E713743" w:rsidR="00365AE8" w:rsidRDefault="00365AE8" w:rsidP="004E44F1">
      <w:pPr>
        <w:spacing w:after="120"/>
        <w:jc w:val="both"/>
        <w:rPr>
          <w:rFonts w:asciiTheme="minorHAnsi" w:hAnsiTheme="minorHAnsi" w:cstheme="minorHAnsi"/>
          <w:sz w:val="18"/>
          <w:szCs w:val="18"/>
        </w:rPr>
      </w:pPr>
    </w:p>
    <w:p w14:paraId="19687509" w14:textId="32184E91" w:rsidR="004E44F1" w:rsidRDefault="004E44F1" w:rsidP="004E44F1">
      <w:pPr>
        <w:spacing w:after="120"/>
        <w:jc w:val="both"/>
        <w:rPr>
          <w:rFonts w:asciiTheme="minorHAnsi" w:hAnsiTheme="minorHAnsi" w:cstheme="minorHAnsi"/>
          <w:sz w:val="18"/>
          <w:szCs w:val="18"/>
        </w:rPr>
      </w:pPr>
      <w:r w:rsidRPr="004E44F1">
        <w:rPr>
          <w:rFonts w:asciiTheme="minorHAnsi" w:hAnsiTheme="minorHAnsi" w:cstheme="minorHAnsi"/>
          <w:sz w:val="18"/>
          <w:szCs w:val="18"/>
        </w:rPr>
        <w:t>Nota metodologiczna:</w:t>
      </w:r>
    </w:p>
    <w:p w14:paraId="282447FE" w14:textId="77777777" w:rsidR="00107E26" w:rsidRDefault="00107E26" w:rsidP="00107E26">
      <w:pPr>
        <w:spacing w:after="120"/>
        <w:jc w:val="both"/>
        <w:rPr>
          <w:rFonts w:asciiTheme="minorHAnsi" w:hAnsiTheme="minorHAnsi" w:cstheme="minorHAnsi"/>
          <w:sz w:val="18"/>
          <w:szCs w:val="18"/>
        </w:rPr>
      </w:pPr>
      <w:r w:rsidRPr="00677F15">
        <w:rPr>
          <w:rFonts w:asciiTheme="minorHAnsi" w:hAnsiTheme="minorHAnsi" w:cstheme="minorHAnsi"/>
          <w:sz w:val="18"/>
          <w:szCs w:val="18"/>
        </w:rPr>
        <w:t xml:space="preserve">Index </w:t>
      </w:r>
      <w:proofErr w:type="spellStart"/>
      <w:r w:rsidRPr="00677F15">
        <w:rPr>
          <w:rFonts w:asciiTheme="minorHAnsi" w:hAnsiTheme="minorHAnsi" w:cstheme="minorHAnsi"/>
          <w:sz w:val="18"/>
          <w:szCs w:val="18"/>
        </w:rPr>
        <w:t>MiU</w:t>
      </w:r>
      <w:proofErr w:type="spellEnd"/>
      <w:r w:rsidRPr="00677F15">
        <w:rPr>
          <w:rFonts w:asciiTheme="minorHAnsi" w:hAnsiTheme="minorHAnsi" w:cstheme="minorHAnsi"/>
          <w:sz w:val="18"/>
          <w:szCs w:val="18"/>
        </w:rPr>
        <w:t xml:space="preserve"> przyjmuje wartości w skali od 0 do 100 pkt. Im wyższy odczyt, tym wyższa ocena zdolności firm do konkurowania, bardziej skupiają się one na inwestycjach w rozwój parków maszyn i urządzeń, automatyzacji oraz m.in. zwiększają skalę sprzedaży krajowej i zagranicznej. Progi newralgiczne, które świadczą o dużym wzroście lub spadku konkurencyjności wynoszą odpowiednio 60 pkt i 40 pkt. Konstrukcja indeksu opiera się na </w:t>
      </w:r>
      <w:r>
        <w:rPr>
          <w:rFonts w:asciiTheme="minorHAnsi" w:hAnsiTheme="minorHAnsi" w:cstheme="minorHAnsi"/>
          <w:sz w:val="18"/>
          <w:szCs w:val="18"/>
        </w:rPr>
        <w:t>ośmiu</w:t>
      </w:r>
      <w:r w:rsidRPr="00677F15">
        <w:rPr>
          <w:rFonts w:asciiTheme="minorHAnsi" w:hAnsiTheme="minorHAnsi" w:cstheme="minorHAnsi"/>
          <w:sz w:val="18"/>
          <w:szCs w:val="18"/>
        </w:rPr>
        <w:t xml:space="preserve"> komponentach, które w różnym stopniu </w:t>
      </w:r>
      <w:r>
        <w:rPr>
          <w:rFonts w:asciiTheme="minorHAnsi" w:hAnsiTheme="minorHAnsi" w:cstheme="minorHAnsi"/>
          <w:sz w:val="18"/>
          <w:szCs w:val="18"/>
        </w:rPr>
        <w:t xml:space="preserve">wpływają na końcową wartość informującą o </w:t>
      </w:r>
      <w:r w:rsidRPr="00677F15">
        <w:rPr>
          <w:rFonts w:asciiTheme="minorHAnsi" w:hAnsiTheme="minorHAnsi" w:cstheme="minorHAnsi"/>
          <w:sz w:val="18"/>
          <w:szCs w:val="18"/>
        </w:rPr>
        <w:t xml:space="preserve"> zdolności do konkurowania </w:t>
      </w:r>
      <w:r>
        <w:rPr>
          <w:rFonts w:asciiTheme="minorHAnsi" w:hAnsiTheme="minorHAnsi" w:cstheme="minorHAnsi"/>
          <w:sz w:val="18"/>
          <w:szCs w:val="18"/>
        </w:rPr>
        <w:t xml:space="preserve">producenta. </w:t>
      </w:r>
      <w:r w:rsidRPr="00677F15">
        <w:rPr>
          <w:rFonts w:asciiTheme="minorHAnsi" w:hAnsiTheme="minorHAnsi" w:cstheme="minorHAnsi"/>
          <w:sz w:val="18"/>
          <w:szCs w:val="18"/>
        </w:rPr>
        <w:t xml:space="preserve"> Wśród nich są m.in. odnowienia parku maszyn i urządzeń oraz ich częstotliwość, automatyzacja procesów produkcji, sprzedaż krajowa i eksport czy udział oraz dostępność finansowania zewnętrznego.</w:t>
      </w:r>
    </w:p>
    <w:p w14:paraId="12EA974B" w14:textId="62739782" w:rsidR="00107E26" w:rsidRPr="004E44F1" w:rsidRDefault="00107E26" w:rsidP="00107E26">
      <w:pPr>
        <w:spacing w:after="120"/>
        <w:jc w:val="both"/>
        <w:rPr>
          <w:rFonts w:asciiTheme="minorHAnsi" w:hAnsiTheme="minorHAnsi" w:cstheme="minorHAnsi"/>
          <w:sz w:val="18"/>
          <w:szCs w:val="18"/>
        </w:rPr>
      </w:pPr>
      <w:r w:rsidRPr="004E44F1">
        <w:rPr>
          <w:rFonts w:asciiTheme="minorHAnsi" w:hAnsiTheme="minorHAnsi" w:cstheme="minorHAnsi"/>
          <w:sz w:val="18"/>
          <w:szCs w:val="18"/>
        </w:rPr>
        <w:t xml:space="preserve">Badanie </w:t>
      </w:r>
      <w:r>
        <w:rPr>
          <w:rFonts w:asciiTheme="minorHAnsi" w:hAnsiTheme="minorHAnsi" w:cstheme="minorHAnsi"/>
          <w:sz w:val="18"/>
          <w:szCs w:val="18"/>
        </w:rPr>
        <w:t xml:space="preserve">z przedstawicielami 400 małych i średnich firm </w:t>
      </w:r>
      <w:r w:rsidRPr="004E44F1">
        <w:rPr>
          <w:rFonts w:asciiTheme="minorHAnsi" w:hAnsiTheme="minorHAnsi" w:cstheme="minorHAnsi"/>
          <w:sz w:val="18"/>
          <w:szCs w:val="18"/>
        </w:rPr>
        <w:t>zrealizow</w:t>
      </w:r>
      <w:r>
        <w:rPr>
          <w:rFonts w:asciiTheme="minorHAnsi" w:hAnsiTheme="minorHAnsi" w:cstheme="minorHAnsi"/>
          <w:sz w:val="18"/>
          <w:szCs w:val="18"/>
        </w:rPr>
        <w:t xml:space="preserve">ał </w:t>
      </w:r>
      <w:r w:rsidRPr="004E44F1">
        <w:rPr>
          <w:rFonts w:asciiTheme="minorHAnsi" w:hAnsiTheme="minorHAnsi" w:cstheme="minorHAnsi"/>
          <w:sz w:val="18"/>
          <w:szCs w:val="18"/>
        </w:rPr>
        <w:t xml:space="preserve">Instytut </w:t>
      </w:r>
      <w:r>
        <w:rPr>
          <w:rFonts w:asciiTheme="minorHAnsi" w:hAnsiTheme="minorHAnsi" w:cstheme="minorHAnsi"/>
          <w:sz w:val="18"/>
          <w:szCs w:val="18"/>
        </w:rPr>
        <w:t xml:space="preserve">Badań i Rozwiązań B2B </w:t>
      </w:r>
      <w:proofErr w:type="spellStart"/>
      <w:r w:rsidRPr="004E44F1">
        <w:rPr>
          <w:rFonts w:asciiTheme="minorHAnsi" w:hAnsiTheme="minorHAnsi" w:cstheme="minorHAnsi"/>
          <w:sz w:val="18"/>
          <w:szCs w:val="18"/>
        </w:rPr>
        <w:t>Keralla</w:t>
      </w:r>
      <w:proofErr w:type="spellEnd"/>
      <w:r w:rsidRPr="004E44F1">
        <w:rPr>
          <w:rFonts w:asciiTheme="minorHAnsi" w:hAnsiTheme="minorHAnsi" w:cstheme="minorHAnsi"/>
          <w:sz w:val="18"/>
          <w:szCs w:val="18"/>
        </w:rPr>
        <w:t xml:space="preserve"> </w:t>
      </w:r>
      <w:proofErr w:type="spellStart"/>
      <w:r w:rsidRPr="004E44F1">
        <w:rPr>
          <w:rFonts w:asciiTheme="minorHAnsi" w:hAnsiTheme="minorHAnsi" w:cstheme="minorHAnsi"/>
          <w:sz w:val="18"/>
          <w:szCs w:val="18"/>
        </w:rPr>
        <w:t>Research</w:t>
      </w:r>
      <w:proofErr w:type="spellEnd"/>
      <w:r w:rsidRPr="004E44F1">
        <w:rPr>
          <w:rFonts w:asciiTheme="minorHAnsi" w:hAnsiTheme="minorHAnsi" w:cstheme="minorHAnsi"/>
          <w:sz w:val="18"/>
          <w:szCs w:val="18"/>
        </w:rPr>
        <w:t xml:space="preserve"> w</w:t>
      </w:r>
      <w:r>
        <w:rPr>
          <w:rFonts w:asciiTheme="minorHAnsi" w:hAnsiTheme="minorHAnsi" w:cstheme="minorHAnsi"/>
          <w:sz w:val="18"/>
          <w:szCs w:val="18"/>
        </w:rPr>
        <w:t>e</w:t>
      </w:r>
      <w:r w:rsidRPr="004E44F1">
        <w:rPr>
          <w:rFonts w:asciiTheme="minorHAnsi" w:hAnsiTheme="minorHAnsi" w:cstheme="minorHAnsi"/>
          <w:sz w:val="18"/>
          <w:szCs w:val="18"/>
        </w:rPr>
        <w:t xml:space="preserve"> </w:t>
      </w:r>
      <w:r>
        <w:rPr>
          <w:rFonts w:asciiTheme="minorHAnsi" w:hAnsiTheme="minorHAnsi" w:cstheme="minorHAnsi"/>
          <w:sz w:val="18"/>
          <w:szCs w:val="18"/>
        </w:rPr>
        <w:t>wrześniu</w:t>
      </w:r>
      <w:r w:rsidRPr="004E44F1">
        <w:rPr>
          <w:rFonts w:asciiTheme="minorHAnsi" w:hAnsiTheme="minorHAnsi" w:cstheme="minorHAnsi"/>
          <w:sz w:val="18"/>
          <w:szCs w:val="18"/>
        </w:rPr>
        <w:t xml:space="preserve"> 2020 r</w:t>
      </w:r>
      <w:r>
        <w:rPr>
          <w:rFonts w:asciiTheme="minorHAnsi" w:hAnsiTheme="minorHAnsi" w:cstheme="minorHAnsi"/>
          <w:sz w:val="18"/>
          <w:szCs w:val="18"/>
        </w:rPr>
        <w:t>. Uczestnikami badania byli</w:t>
      </w:r>
      <w:r w:rsidRPr="004E44F1">
        <w:rPr>
          <w:rFonts w:asciiTheme="minorHAnsi" w:hAnsiTheme="minorHAnsi" w:cstheme="minorHAnsi"/>
          <w:sz w:val="18"/>
          <w:szCs w:val="18"/>
        </w:rPr>
        <w:t xml:space="preserve"> przedsiębior</w:t>
      </w:r>
      <w:r>
        <w:rPr>
          <w:rFonts w:asciiTheme="minorHAnsi" w:hAnsiTheme="minorHAnsi" w:cstheme="minorHAnsi"/>
          <w:sz w:val="18"/>
          <w:szCs w:val="18"/>
        </w:rPr>
        <w:t xml:space="preserve">cy </w:t>
      </w:r>
      <w:r w:rsidRPr="004E44F1">
        <w:rPr>
          <w:rFonts w:asciiTheme="minorHAnsi" w:hAnsiTheme="minorHAnsi" w:cstheme="minorHAnsi"/>
          <w:sz w:val="18"/>
          <w:szCs w:val="18"/>
        </w:rPr>
        <w:t>z branży poligraficznej,</w:t>
      </w:r>
      <w:r>
        <w:rPr>
          <w:rFonts w:asciiTheme="minorHAnsi" w:hAnsiTheme="minorHAnsi" w:cstheme="minorHAnsi"/>
          <w:sz w:val="18"/>
          <w:szCs w:val="18"/>
        </w:rPr>
        <w:t xml:space="preserve"> spożywczej, obróbki</w:t>
      </w:r>
      <w:r w:rsidRPr="004E44F1">
        <w:rPr>
          <w:rFonts w:asciiTheme="minorHAnsi" w:hAnsiTheme="minorHAnsi" w:cstheme="minorHAnsi"/>
          <w:sz w:val="18"/>
          <w:szCs w:val="18"/>
        </w:rPr>
        <w:t xml:space="preserve"> metal</w:t>
      </w:r>
      <w:r>
        <w:rPr>
          <w:rFonts w:asciiTheme="minorHAnsi" w:hAnsiTheme="minorHAnsi" w:cstheme="minorHAnsi"/>
          <w:sz w:val="18"/>
          <w:szCs w:val="18"/>
        </w:rPr>
        <w:t>i i przetwórstwa</w:t>
      </w:r>
      <w:r w:rsidRPr="004E44F1">
        <w:rPr>
          <w:rFonts w:asciiTheme="minorHAnsi" w:hAnsiTheme="minorHAnsi" w:cstheme="minorHAnsi"/>
          <w:sz w:val="18"/>
          <w:szCs w:val="18"/>
        </w:rPr>
        <w:t xml:space="preserve"> tworzyw sztucznych z całej Polski</w:t>
      </w:r>
      <w:r>
        <w:rPr>
          <w:rFonts w:asciiTheme="minorHAnsi" w:hAnsiTheme="minorHAnsi" w:cstheme="minorHAnsi"/>
          <w:sz w:val="18"/>
          <w:szCs w:val="18"/>
        </w:rPr>
        <w:t>,  posiadający własny park maszyn i urządzań (</w:t>
      </w:r>
      <w:proofErr w:type="spellStart"/>
      <w:r>
        <w:rPr>
          <w:rFonts w:asciiTheme="minorHAnsi" w:hAnsiTheme="minorHAnsi" w:cstheme="minorHAnsi"/>
          <w:sz w:val="18"/>
          <w:szCs w:val="18"/>
        </w:rPr>
        <w:t>MiU</w:t>
      </w:r>
      <w:proofErr w:type="spellEnd"/>
      <w:r>
        <w:rPr>
          <w:rFonts w:asciiTheme="minorHAnsi" w:hAnsiTheme="minorHAnsi" w:cstheme="minorHAnsi"/>
          <w:sz w:val="18"/>
          <w:szCs w:val="18"/>
        </w:rPr>
        <w:t>)</w:t>
      </w:r>
      <w:r w:rsidRPr="004E44F1">
        <w:rPr>
          <w:rFonts w:asciiTheme="minorHAnsi" w:hAnsiTheme="minorHAnsi" w:cstheme="minorHAnsi"/>
          <w:sz w:val="18"/>
          <w:szCs w:val="18"/>
        </w:rPr>
        <w:t xml:space="preserve">. Wykorzystano metodę </w:t>
      </w:r>
      <w:r>
        <w:rPr>
          <w:rFonts w:asciiTheme="minorHAnsi" w:hAnsiTheme="minorHAnsi" w:cstheme="minorHAnsi"/>
          <w:sz w:val="18"/>
          <w:szCs w:val="18"/>
        </w:rPr>
        <w:t xml:space="preserve">ilościową, technikę </w:t>
      </w:r>
      <w:r w:rsidRPr="004E44F1">
        <w:rPr>
          <w:rFonts w:asciiTheme="minorHAnsi" w:hAnsiTheme="minorHAnsi" w:cstheme="minorHAnsi"/>
          <w:sz w:val="18"/>
          <w:szCs w:val="18"/>
        </w:rPr>
        <w:t xml:space="preserve"> standaryzowanych wywiadów </w:t>
      </w:r>
      <w:r>
        <w:rPr>
          <w:rFonts w:asciiTheme="minorHAnsi" w:hAnsiTheme="minorHAnsi" w:cstheme="minorHAnsi"/>
          <w:sz w:val="18"/>
          <w:szCs w:val="18"/>
        </w:rPr>
        <w:t xml:space="preserve">telefonicznych </w:t>
      </w:r>
      <w:r w:rsidRPr="004E44F1">
        <w:rPr>
          <w:rFonts w:asciiTheme="minorHAnsi" w:hAnsiTheme="minorHAnsi" w:cstheme="minorHAnsi"/>
          <w:sz w:val="18"/>
          <w:szCs w:val="18"/>
        </w:rPr>
        <w:t xml:space="preserve"> (CATI).</w:t>
      </w:r>
    </w:p>
    <w:p w14:paraId="52FCF82C" w14:textId="77777777" w:rsidR="004E44F1" w:rsidRPr="006805FC" w:rsidRDefault="004E44F1" w:rsidP="00A82003">
      <w:pPr>
        <w:spacing w:after="120"/>
        <w:jc w:val="both"/>
        <w:rPr>
          <w:rFonts w:asciiTheme="minorHAnsi" w:hAnsiTheme="minorHAnsi" w:cstheme="minorHAnsi"/>
          <w:sz w:val="22"/>
          <w:szCs w:val="22"/>
        </w:rPr>
      </w:pPr>
    </w:p>
    <w:p w14:paraId="0B6C88C0" w14:textId="7B48867B" w:rsidR="00131B54" w:rsidRPr="006805FC" w:rsidRDefault="00131B54" w:rsidP="00131B54">
      <w:pPr>
        <w:spacing w:after="120"/>
        <w:jc w:val="both"/>
        <w:rPr>
          <w:rFonts w:asciiTheme="minorHAnsi" w:hAnsiTheme="minorHAnsi" w:cstheme="minorHAnsi"/>
          <w:b/>
          <w:sz w:val="22"/>
          <w:szCs w:val="22"/>
        </w:rPr>
      </w:pPr>
      <w:r w:rsidRPr="006805FC">
        <w:rPr>
          <w:rFonts w:asciiTheme="minorHAnsi" w:hAnsiTheme="minorHAnsi" w:cstheme="minorHAnsi"/>
          <w:b/>
          <w:sz w:val="22"/>
          <w:szCs w:val="22"/>
        </w:rPr>
        <w:t>Kontakt dla mediów:</w:t>
      </w:r>
    </w:p>
    <w:p w14:paraId="5DC6EE69" w14:textId="77777777" w:rsidR="00131B54" w:rsidRPr="005A35CB" w:rsidRDefault="00131B54" w:rsidP="00131B54">
      <w:pPr>
        <w:spacing w:after="120"/>
        <w:jc w:val="both"/>
        <w:rPr>
          <w:rFonts w:asciiTheme="minorHAnsi" w:hAnsiTheme="minorHAnsi" w:cstheme="minorHAnsi"/>
          <w:sz w:val="22"/>
          <w:szCs w:val="22"/>
          <w:lang w:val="en-GB"/>
        </w:rPr>
      </w:pPr>
      <w:r w:rsidRPr="005A35CB">
        <w:rPr>
          <w:rFonts w:asciiTheme="minorHAnsi" w:hAnsiTheme="minorHAnsi" w:cstheme="minorHAnsi"/>
          <w:sz w:val="22"/>
          <w:szCs w:val="22"/>
          <w:lang w:val="en-GB"/>
        </w:rPr>
        <w:t>Radosław Pupiec</w:t>
      </w:r>
    </w:p>
    <w:p w14:paraId="0BDB5EA0" w14:textId="6E638907" w:rsidR="004B3A09" w:rsidRPr="00667FC7" w:rsidRDefault="00252D3D" w:rsidP="004B3A09">
      <w:pPr>
        <w:spacing w:after="120"/>
        <w:jc w:val="both"/>
        <w:rPr>
          <w:rStyle w:val="Hipercze"/>
          <w:rFonts w:asciiTheme="minorHAnsi" w:hAnsiTheme="minorHAnsi" w:cstheme="minorHAnsi"/>
          <w:color w:val="auto"/>
          <w:sz w:val="22"/>
          <w:szCs w:val="22"/>
          <w:u w:val="none"/>
          <w:lang w:val="en-GB"/>
        </w:rPr>
      </w:pPr>
      <w:proofErr w:type="spellStart"/>
      <w:r w:rsidRPr="005A35CB">
        <w:rPr>
          <w:rFonts w:asciiTheme="minorHAnsi" w:hAnsiTheme="minorHAnsi" w:cstheme="minorHAnsi"/>
          <w:sz w:val="22"/>
          <w:szCs w:val="22"/>
          <w:lang w:val="en-GB"/>
        </w:rPr>
        <w:t>Menedżer</w:t>
      </w:r>
      <w:proofErr w:type="spellEnd"/>
      <w:r w:rsidRPr="005A35CB">
        <w:rPr>
          <w:rFonts w:asciiTheme="minorHAnsi" w:hAnsiTheme="minorHAnsi" w:cstheme="minorHAnsi"/>
          <w:sz w:val="22"/>
          <w:szCs w:val="22"/>
          <w:lang w:val="en-GB"/>
        </w:rPr>
        <w:t xml:space="preserve"> </w:t>
      </w:r>
      <w:proofErr w:type="spellStart"/>
      <w:r w:rsidRPr="005A35CB">
        <w:rPr>
          <w:rFonts w:asciiTheme="minorHAnsi" w:hAnsiTheme="minorHAnsi" w:cstheme="minorHAnsi"/>
          <w:sz w:val="22"/>
          <w:szCs w:val="22"/>
          <w:lang w:val="en-GB"/>
        </w:rPr>
        <w:t>Projektów</w:t>
      </w:r>
      <w:proofErr w:type="spellEnd"/>
      <w:r w:rsidR="00131B54" w:rsidRPr="005A35CB">
        <w:rPr>
          <w:rFonts w:asciiTheme="minorHAnsi" w:hAnsiTheme="minorHAnsi" w:cstheme="minorHAnsi"/>
          <w:sz w:val="22"/>
          <w:szCs w:val="22"/>
          <w:lang w:val="en-GB"/>
        </w:rPr>
        <w:t>, Clear Communication Group</w:t>
      </w:r>
    </w:p>
    <w:p w14:paraId="1A7B0378" w14:textId="10065468" w:rsidR="00667FC7" w:rsidRDefault="00B01DC9" w:rsidP="004B3A09">
      <w:pPr>
        <w:spacing w:after="120"/>
        <w:jc w:val="both"/>
        <w:rPr>
          <w:rFonts w:asciiTheme="minorHAnsi" w:hAnsiTheme="minorHAnsi" w:cstheme="minorHAnsi"/>
          <w:sz w:val="22"/>
          <w:szCs w:val="22"/>
          <w:lang w:val="en-GB"/>
        </w:rPr>
      </w:pPr>
      <w:hyperlink r:id="rId14" w:history="1">
        <w:r w:rsidR="00667FC7" w:rsidRPr="003C36CE">
          <w:rPr>
            <w:rStyle w:val="Hipercze"/>
            <w:rFonts w:asciiTheme="minorHAnsi" w:hAnsiTheme="minorHAnsi" w:cstheme="minorHAnsi"/>
            <w:sz w:val="22"/>
            <w:szCs w:val="22"/>
            <w:lang w:val="en-GB"/>
          </w:rPr>
          <w:t>radoslaw.pupiec@clearcom.pl</w:t>
        </w:r>
      </w:hyperlink>
      <w:r w:rsidR="00667FC7">
        <w:rPr>
          <w:rFonts w:asciiTheme="minorHAnsi" w:hAnsiTheme="minorHAnsi" w:cstheme="minorHAnsi"/>
          <w:sz w:val="22"/>
          <w:szCs w:val="22"/>
          <w:lang w:val="en-GB"/>
        </w:rPr>
        <w:t xml:space="preserve"> </w:t>
      </w:r>
    </w:p>
    <w:p w14:paraId="2A4A156C" w14:textId="243FF73C" w:rsidR="00131B54" w:rsidRPr="00A02EF5" w:rsidRDefault="00B25EAE" w:rsidP="00131B54">
      <w:pPr>
        <w:spacing w:after="120"/>
        <w:jc w:val="both"/>
        <w:rPr>
          <w:rFonts w:asciiTheme="minorHAnsi" w:hAnsiTheme="minorHAnsi" w:cstheme="minorHAnsi"/>
          <w:sz w:val="22"/>
          <w:szCs w:val="22"/>
          <w:lang w:val="en-GB"/>
        </w:rPr>
      </w:pPr>
      <w:r w:rsidRPr="00A02EF5">
        <w:rPr>
          <w:rFonts w:asciiTheme="minorHAnsi" w:hAnsiTheme="minorHAnsi" w:cstheme="minorHAnsi"/>
          <w:sz w:val="22"/>
          <w:szCs w:val="22"/>
          <w:lang w:val="en-GB"/>
        </w:rPr>
        <w:t xml:space="preserve">Tel. </w:t>
      </w:r>
      <w:r w:rsidR="00131B54" w:rsidRPr="00A02EF5">
        <w:rPr>
          <w:rFonts w:asciiTheme="minorHAnsi" w:hAnsiTheme="minorHAnsi" w:cstheme="minorHAnsi"/>
          <w:sz w:val="22"/>
          <w:szCs w:val="22"/>
          <w:lang w:val="en-GB"/>
        </w:rPr>
        <w:t>517 595 218</w:t>
      </w:r>
    </w:p>
    <w:p w14:paraId="772495FD" w14:textId="77777777" w:rsidR="00131B54" w:rsidRPr="00A02EF5" w:rsidRDefault="00131B54" w:rsidP="00131B54">
      <w:pPr>
        <w:spacing w:after="120"/>
        <w:jc w:val="both"/>
        <w:rPr>
          <w:rFonts w:asciiTheme="minorHAnsi" w:hAnsiTheme="minorHAnsi" w:cstheme="minorHAnsi"/>
          <w:sz w:val="22"/>
          <w:szCs w:val="22"/>
          <w:lang w:val="en-GB"/>
        </w:rPr>
      </w:pPr>
    </w:p>
    <w:p w14:paraId="519B0F3C" w14:textId="77777777" w:rsidR="00131B54" w:rsidRPr="006805FC" w:rsidRDefault="00131B54" w:rsidP="00131B54">
      <w:pPr>
        <w:spacing w:after="120"/>
        <w:jc w:val="both"/>
        <w:rPr>
          <w:rFonts w:asciiTheme="minorHAnsi" w:hAnsiTheme="minorHAnsi" w:cstheme="minorHAnsi"/>
          <w:sz w:val="22"/>
          <w:szCs w:val="22"/>
        </w:rPr>
      </w:pPr>
      <w:r w:rsidRPr="006805FC">
        <w:rPr>
          <w:rFonts w:asciiTheme="minorHAnsi" w:hAnsiTheme="minorHAnsi" w:cstheme="minorHAnsi"/>
          <w:sz w:val="22"/>
          <w:szCs w:val="22"/>
        </w:rPr>
        <w:t>***</w:t>
      </w:r>
    </w:p>
    <w:p w14:paraId="7F331C24" w14:textId="77777777" w:rsidR="0040146D" w:rsidRPr="007860F3" w:rsidRDefault="0040146D" w:rsidP="0040146D">
      <w:pPr>
        <w:spacing w:after="120"/>
        <w:jc w:val="both"/>
        <w:rPr>
          <w:rFonts w:asciiTheme="minorHAnsi" w:hAnsiTheme="minorHAnsi" w:cstheme="minorHAnsi"/>
          <w:bCs/>
          <w:sz w:val="18"/>
          <w:szCs w:val="18"/>
        </w:rPr>
      </w:pPr>
      <w:r w:rsidRPr="007860F3">
        <w:rPr>
          <w:rFonts w:asciiTheme="minorHAnsi" w:hAnsiTheme="minorHAnsi" w:cstheme="minorHAnsi"/>
          <w:b/>
          <w:sz w:val="18"/>
          <w:szCs w:val="18"/>
        </w:rPr>
        <w:t>Siemens Financial Services (SFS)</w:t>
      </w:r>
      <w:r w:rsidRPr="007860F3">
        <w:rPr>
          <w:rFonts w:asciiTheme="minorHAnsi" w:hAnsiTheme="minorHAnsi" w:cstheme="minorHAnsi"/>
          <w:bCs/>
          <w:sz w:val="18"/>
          <w:szCs w:val="18"/>
        </w:rPr>
        <w:t xml:space="preserve"> - spółka z grupy Siemens - zapewnia rozwiązania finansowe dla przedsiębiorstw. Dzięki wyjątkowemu połączeniu wiedzy finansowej, zarządzania ryzykiem i wiedzy branżowej, SFS tworzy innowacyjne rozwiązania finansowe dostosowane do indywidualnych potrzeb przedsiębiorstw. Dzięki temu, SFS wspiera rozwój, buduje wartość, zwiększa konkurencyjność i pomaga klientom uzyskać dostęp do nowych technologii. Spółka wspiera inwestycje poprzez leasing, pożyczki korporacyjne, inwestycje kapitałowe oraz finansowanie projektów i strukturyzowane. Portfolio SFS uzupełniają rozwiązania w zakresie finansowania handlu i wierzytelności. Dzięki międzynarodowej sieci SFS jest dobrze dostosowana do wymagań prawnych w poszczególnych krajach i jest w stanie zapewniać rozwiązania finansowe na całym świecie. W grupie Siemens, SFS jest ekspertem w zakresie ryzyka finansowego. Siemens Financial Services ma swoją globalną siedzibę w Monachium w Niemczech i zatrudnia prawie 3000 pracowników na całym świecie. </w:t>
      </w:r>
      <w:hyperlink r:id="rId15" w:history="1">
        <w:r w:rsidRPr="007860F3">
          <w:rPr>
            <w:rStyle w:val="Hipercze"/>
            <w:rFonts w:asciiTheme="minorHAnsi" w:hAnsiTheme="minorHAnsi" w:cstheme="minorHAnsi"/>
            <w:bCs/>
            <w:sz w:val="18"/>
            <w:szCs w:val="18"/>
          </w:rPr>
          <w:t>www.siemens.com/finance</w:t>
        </w:r>
      </w:hyperlink>
      <w:r w:rsidRPr="007860F3">
        <w:rPr>
          <w:rFonts w:asciiTheme="minorHAnsi" w:hAnsiTheme="minorHAnsi" w:cstheme="minorHAnsi"/>
          <w:bCs/>
          <w:sz w:val="18"/>
          <w:szCs w:val="18"/>
        </w:rPr>
        <w:t>.</w:t>
      </w:r>
    </w:p>
    <w:p w14:paraId="66CB9D6B" w14:textId="77777777" w:rsidR="0040146D" w:rsidRPr="007860F3" w:rsidRDefault="0040146D" w:rsidP="0040146D">
      <w:pPr>
        <w:spacing w:after="120"/>
        <w:jc w:val="both"/>
        <w:rPr>
          <w:rFonts w:asciiTheme="minorHAnsi" w:hAnsiTheme="minorHAnsi" w:cstheme="minorHAnsi"/>
          <w:bCs/>
          <w:sz w:val="18"/>
          <w:szCs w:val="18"/>
        </w:rPr>
      </w:pPr>
      <w:r w:rsidRPr="007860F3">
        <w:rPr>
          <w:rFonts w:asciiTheme="minorHAnsi" w:hAnsiTheme="minorHAnsi" w:cstheme="minorHAnsi"/>
          <w:b/>
          <w:sz w:val="18"/>
          <w:szCs w:val="18"/>
        </w:rPr>
        <w:t>Siemens AG</w:t>
      </w:r>
      <w:r w:rsidRPr="007860F3">
        <w:rPr>
          <w:rFonts w:asciiTheme="minorHAnsi" w:hAnsiTheme="minorHAnsi" w:cstheme="minorHAnsi"/>
          <w:bCs/>
          <w:sz w:val="18"/>
          <w:szCs w:val="18"/>
        </w:rPr>
        <w:t xml:space="preserve"> to lider technologiczny będący globalnym symbolem doskonałości technologicznej, innowacyjności, jakości i niezawodności od ponad 170 lat. Firma obecna na całym świecie skupia się na inteligentnej infrastrukturze dla budynków, dystrybucji energii, automatyzacji i cyfryzacji w procesie produkcyjnym. Siemens jednoczy cyfrową i fizyczną rzeczywistość, aby przynosić korzyści klientom i społeczeństwu. Poprzez Siemens </w:t>
      </w:r>
      <w:proofErr w:type="spellStart"/>
      <w:r w:rsidRPr="007860F3">
        <w:rPr>
          <w:rFonts w:asciiTheme="minorHAnsi" w:hAnsiTheme="minorHAnsi" w:cstheme="minorHAnsi"/>
          <w:bCs/>
          <w:sz w:val="18"/>
          <w:szCs w:val="18"/>
        </w:rPr>
        <w:t>Mobility</w:t>
      </w:r>
      <w:proofErr w:type="spellEnd"/>
      <w:r w:rsidRPr="007860F3">
        <w:rPr>
          <w:rFonts w:asciiTheme="minorHAnsi" w:hAnsiTheme="minorHAnsi" w:cstheme="minorHAnsi"/>
          <w:bCs/>
          <w:sz w:val="18"/>
          <w:szCs w:val="18"/>
        </w:rPr>
        <w:t xml:space="preserve"> - wiodącego dostawcę inteligentnych rozwiązań w zakresie mobilności dla transportu kolejowego i drogowego, Siemens kształtuje światowy rynek usług pasażerskich i towarowych. Będąc większościowym udziałowcem notowanej na giełdzie spółki Siemens </w:t>
      </w:r>
      <w:proofErr w:type="spellStart"/>
      <w:r w:rsidRPr="007860F3">
        <w:rPr>
          <w:rFonts w:asciiTheme="minorHAnsi" w:hAnsiTheme="minorHAnsi" w:cstheme="minorHAnsi"/>
          <w:bCs/>
          <w:sz w:val="18"/>
          <w:szCs w:val="18"/>
        </w:rPr>
        <w:t>Healthineers</w:t>
      </w:r>
      <w:proofErr w:type="spellEnd"/>
      <w:r w:rsidRPr="007860F3">
        <w:rPr>
          <w:rFonts w:asciiTheme="minorHAnsi" w:hAnsiTheme="minorHAnsi" w:cstheme="minorHAnsi"/>
          <w:bCs/>
          <w:sz w:val="18"/>
          <w:szCs w:val="18"/>
        </w:rPr>
        <w:t xml:space="preserve">, firma jest także wiodącym dostawcą technologii medycznych i cyfrowych usług zdrowotnych. Ponadto Siemens posiada mniejszościowe udziały w spółce Siemens Energy, notowanej na giełdzie od 28 września 2020 roku, będącej globalnym liderem wytwarzania i </w:t>
      </w:r>
      <w:proofErr w:type="spellStart"/>
      <w:r w:rsidRPr="007860F3">
        <w:rPr>
          <w:rFonts w:asciiTheme="minorHAnsi" w:hAnsiTheme="minorHAnsi" w:cstheme="minorHAnsi"/>
          <w:bCs/>
          <w:sz w:val="18"/>
          <w:szCs w:val="18"/>
        </w:rPr>
        <w:t>przesyłu</w:t>
      </w:r>
      <w:proofErr w:type="spellEnd"/>
      <w:r w:rsidRPr="007860F3">
        <w:rPr>
          <w:rFonts w:asciiTheme="minorHAnsi" w:hAnsiTheme="minorHAnsi" w:cstheme="minorHAnsi"/>
          <w:bCs/>
          <w:sz w:val="18"/>
          <w:szCs w:val="18"/>
        </w:rPr>
        <w:t xml:space="preserve"> energii elektrycznej. W roku finansowym 2020 (zakończonym 30 września 2020 roku) grupa Siemens wypracowała 57,1 miliardów euro przychodów i zysk netto na poziomie 4,2 miliarda euro. Na koniec września 2020 roku grupa zatrudniała globalnie 293 tys. pracowników. Więcej informacji można znaleźć na stronie </w:t>
      </w:r>
      <w:hyperlink r:id="rId16" w:history="1">
        <w:r w:rsidRPr="007860F3">
          <w:rPr>
            <w:rStyle w:val="Hipercze"/>
            <w:rFonts w:asciiTheme="minorHAnsi" w:hAnsiTheme="minorHAnsi" w:cstheme="minorHAnsi"/>
            <w:bCs/>
            <w:sz w:val="18"/>
            <w:szCs w:val="18"/>
          </w:rPr>
          <w:t>www.siemens.com</w:t>
        </w:r>
      </w:hyperlink>
      <w:r w:rsidRPr="007860F3">
        <w:rPr>
          <w:rFonts w:asciiTheme="minorHAnsi" w:hAnsiTheme="minorHAnsi" w:cstheme="minorHAnsi"/>
          <w:bCs/>
          <w:sz w:val="18"/>
          <w:szCs w:val="18"/>
        </w:rPr>
        <w:t>.</w:t>
      </w:r>
    </w:p>
    <w:p w14:paraId="377628C6" w14:textId="0530D0AC" w:rsidR="00AF379B" w:rsidRPr="00AF379B" w:rsidRDefault="00AF379B" w:rsidP="00AF379B">
      <w:pPr>
        <w:spacing w:after="120"/>
        <w:jc w:val="both"/>
        <w:rPr>
          <w:rFonts w:asciiTheme="minorHAnsi" w:hAnsiTheme="minorHAnsi" w:cstheme="minorHAnsi"/>
          <w:sz w:val="22"/>
          <w:szCs w:val="22"/>
        </w:rPr>
      </w:pPr>
    </w:p>
    <w:sectPr w:rsidR="00AF379B" w:rsidRPr="00AF379B">
      <w:headerReference w:type="default" r:id="rId17"/>
      <w:footerReference w:type="default" r:id="rId18"/>
      <w:headerReference w:type="first" r:id="rId19"/>
      <w:footerReference w:type="first" r:id="rId20"/>
      <w:pgSz w:w="11906" w:h="16838" w:code="9"/>
      <w:pgMar w:top="907" w:right="1133"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4F65" w14:textId="77777777" w:rsidR="00B01DC9" w:rsidRDefault="00B01DC9">
      <w:r>
        <w:separator/>
      </w:r>
    </w:p>
  </w:endnote>
  <w:endnote w:type="continuationSeparator" w:id="0">
    <w:p w14:paraId="737B1BF3" w14:textId="77777777" w:rsidR="00B01DC9" w:rsidRDefault="00B0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emens Sans">
    <w:altName w:val="Times New Roman"/>
    <w:charset w:val="EE"/>
    <w:family w:val="auto"/>
    <w:pitch w:val="variable"/>
    <w:sig w:usb0="A00002FF" w:usb1="0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592E" w14:textId="77777777" w:rsidR="004234E0" w:rsidRDefault="004234E0">
    <w:pPr>
      <w:pStyle w:val="scforgzeile"/>
      <w:rPr>
        <w:rFonts w:ascii="Siemens Sans" w:hAnsi="Siemens Sans"/>
      </w:rPr>
    </w:pPr>
    <w:r>
      <w:t>Unrestricted</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000" w:firstRow="0" w:lastRow="0" w:firstColumn="0" w:lastColumn="0" w:noHBand="0" w:noVBand="0"/>
    </w:tblPr>
    <w:tblGrid>
      <w:gridCol w:w="5386"/>
      <w:gridCol w:w="2268"/>
      <w:gridCol w:w="2552"/>
    </w:tblGrid>
    <w:tr w:rsidR="004234E0" w:rsidRPr="00AF379B" w14:paraId="44619500" w14:textId="77777777">
      <w:trPr>
        <w:cantSplit/>
        <w:trHeight w:hRule="exact" w:val="357"/>
      </w:trPr>
      <w:tc>
        <w:tcPr>
          <w:tcW w:w="10206" w:type="dxa"/>
          <w:gridSpan w:val="3"/>
        </w:tcPr>
        <w:p w14:paraId="522B2B72" w14:textId="77777777" w:rsidR="004234E0" w:rsidRDefault="004234E0">
          <w:pPr>
            <w:pStyle w:val="scfstandard"/>
            <w:rPr>
              <w:rFonts w:ascii="Siemens Sans" w:hAnsi="Siemens Sans"/>
            </w:rPr>
          </w:pPr>
        </w:p>
        <w:p w14:paraId="5D2E83FD" w14:textId="77777777" w:rsidR="004234E0" w:rsidRDefault="004234E0">
          <w:pPr>
            <w:pStyle w:val="scfstandard"/>
            <w:rPr>
              <w:rFonts w:ascii="Siemens Sans" w:hAnsi="Siemens Sans"/>
            </w:rPr>
          </w:pPr>
        </w:p>
        <w:p w14:paraId="5C8A5700" w14:textId="77777777" w:rsidR="004234E0" w:rsidRDefault="004234E0">
          <w:pPr>
            <w:pStyle w:val="scfstandard"/>
            <w:rPr>
              <w:rFonts w:ascii="Siemens Sans" w:hAnsi="Siemens Sans"/>
            </w:rPr>
          </w:pPr>
        </w:p>
        <w:p w14:paraId="42388FE3" w14:textId="77777777" w:rsidR="004234E0" w:rsidRDefault="004234E0">
          <w:pPr>
            <w:pStyle w:val="scfstandard"/>
            <w:rPr>
              <w:rFonts w:ascii="Siemens Sans" w:hAnsi="Siemens Sans"/>
            </w:rPr>
          </w:pPr>
          <w:bookmarkStart w:id="5" w:name="scf_leit_brief"/>
          <w:r>
            <w:rPr>
              <w:rFonts w:ascii="Siemens Sans" w:hAnsi="Siemens Sans"/>
            </w:rPr>
            <w:t>Letter of</w:t>
          </w:r>
          <w:bookmarkEnd w:id="5"/>
        </w:p>
        <w:p w14:paraId="0EF4DF18" w14:textId="77777777" w:rsidR="004234E0" w:rsidRDefault="004234E0">
          <w:pPr>
            <w:pStyle w:val="scfstandard"/>
            <w:rPr>
              <w:rFonts w:ascii="Siemens Sans" w:hAnsi="Siemens Sans"/>
            </w:rPr>
          </w:pPr>
          <w:bookmarkStart w:id="6" w:name="scf_leit_an"/>
          <w:r>
            <w:rPr>
              <w:rFonts w:ascii="Siemens Sans" w:hAnsi="Siemens Sans"/>
            </w:rPr>
            <w:t>to</w:t>
          </w:r>
          <w:bookmarkEnd w:id="6"/>
        </w:p>
        <w:p w14:paraId="631F5736" w14:textId="77777777" w:rsidR="004234E0" w:rsidRDefault="004234E0">
          <w:pPr>
            <w:pStyle w:val="scfstandard"/>
            <w:rPr>
              <w:rFonts w:ascii="Siemens Sans" w:hAnsi="Siemens Sans"/>
            </w:rPr>
          </w:pPr>
          <w:bookmarkStart w:id="7" w:name="scf_leit_uz"/>
          <w:r>
            <w:rPr>
              <w:rFonts w:ascii="Siemens Sans" w:hAnsi="Siemens Sans"/>
            </w:rPr>
            <w:t>Our reference</w:t>
          </w:r>
          <w:bookmarkEnd w:id="7"/>
        </w:p>
      </w:tc>
    </w:tr>
    <w:tr w:rsidR="004234E0" w:rsidRPr="00AF379B" w14:paraId="1D27EF03" w14:textId="77777777">
      <w:trPr>
        <w:cantSplit/>
        <w:trHeight w:val="567"/>
      </w:trPr>
      <w:tc>
        <w:tcPr>
          <w:tcW w:w="5386" w:type="dxa"/>
          <w:tcMar>
            <w:right w:w="113" w:type="dxa"/>
          </w:tcMar>
        </w:tcPr>
        <w:p w14:paraId="6E9DE76E" w14:textId="77777777" w:rsidR="004234E0" w:rsidRDefault="004234E0">
          <w:pPr>
            <w:pStyle w:val="scfFu1-4"/>
            <w:rPr>
              <w:rFonts w:ascii="Siemens Sans" w:hAnsi="Siemens Sans"/>
              <w:b/>
              <w:lang w:val="fr-FR"/>
            </w:rPr>
          </w:pPr>
          <w:r>
            <w:rPr>
              <w:rFonts w:ascii="Siemens Sans" w:hAnsi="Siemens Sans"/>
              <w:b/>
              <w:lang w:val="fr-FR"/>
            </w:rPr>
            <w:t>Siemens Finance Sp. z o.o.</w:t>
          </w:r>
        </w:p>
        <w:p w14:paraId="3AC45D46" w14:textId="77777777" w:rsidR="004234E0" w:rsidRDefault="004234E0">
          <w:pPr>
            <w:pStyle w:val="scfFu1-4"/>
            <w:rPr>
              <w:rFonts w:ascii="Siemens Sans" w:hAnsi="Siemens Sans"/>
              <w:lang w:val="pl-PL"/>
            </w:rPr>
          </w:pPr>
          <w:r>
            <w:rPr>
              <w:rFonts w:ascii="Siemens Sans" w:hAnsi="Siemens Sans"/>
              <w:lang w:val="pl-PL"/>
            </w:rPr>
            <w:t xml:space="preserve">CEO: Krzysztof Kuniewicz </w:t>
          </w:r>
        </w:p>
        <w:p w14:paraId="1A3B1914" w14:textId="77777777" w:rsidR="004234E0" w:rsidRDefault="004234E0">
          <w:pPr>
            <w:pStyle w:val="scfFu1-4"/>
            <w:rPr>
              <w:rFonts w:ascii="Siemens Sans" w:hAnsi="Siemens Sans"/>
              <w:lang w:val="pl-PL"/>
            </w:rPr>
          </w:pPr>
          <w:r>
            <w:rPr>
              <w:rFonts w:ascii="Siemens Sans" w:hAnsi="Siemens Sans"/>
              <w:lang w:val="pl-PL"/>
            </w:rPr>
            <w:t>Sektor: Financial Services</w:t>
          </w:r>
        </w:p>
        <w:p w14:paraId="683DD527" w14:textId="77777777" w:rsidR="004234E0" w:rsidRDefault="004234E0">
          <w:pPr>
            <w:pStyle w:val="scfFu1-4"/>
            <w:rPr>
              <w:rFonts w:ascii="Siemens Sans" w:hAnsi="Siemens Sans"/>
              <w:lang w:val="pl-PL"/>
            </w:rPr>
          </w:pPr>
        </w:p>
      </w:tc>
      <w:tc>
        <w:tcPr>
          <w:tcW w:w="2268" w:type="dxa"/>
          <w:tcMar>
            <w:right w:w="113" w:type="dxa"/>
          </w:tcMar>
        </w:tcPr>
        <w:p w14:paraId="27271E8C" w14:textId="77777777" w:rsidR="004234E0" w:rsidRDefault="004234E0">
          <w:pPr>
            <w:pStyle w:val="scfFu1-4"/>
            <w:rPr>
              <w:rFonts w:ascii="Siemens Sans" w:hAnsi="Siemens Sans"/>
            </w:rPr>
          </w:pPr>
          <w:bookmarkStart w:id="8" w:name="scf_Fuss3"/>
          <w:bookmarkEnd w:id="8"/>
          <w:r>
            <w:rPr>
              <w:rFonts w:ascii="Siemens Sans" w:hAnsi="Siemens Sans"/>
            </w:rPr>
            <w:t>ul. Żupnicza 11</w:t>
          </w:r>
        </w:p>
        <w:p w14:paraId="22CBB17C" w14:textId="77777777" w:rsidR="004234E0" w:rsidRDefault="004234E0">
          <w:pPr>
            <w:pStyle w:val="scfFu1-4"/>
            <w:rPr>
              <w:rFonts w:ascii="Siemens Sans" w:hAnsi="Siemens Sans"/>
            </w:rPr>
          </w:pPr>
          <w:r>
            <w:rPr>
              <w:rFonts w:ascii="Siemens Sans" w:hAnsi="Siemens Sans"/>
            </w:rPr>
            <w:t>03-821 Warszawa</w:t>
          </w:r>
        </w:p>
        <w:p w14:paraId="7B64A69A" w14:textId="77777777" w:rsidR="004234E0" w:rsidRDefault="004234E0">
          <w:pPr>
            <w:pStyle w:val="scfFu1-4"/>
            <w:rPr>
              <w:rFonts w:ascii="Siemens Sans" w:hAnsi="Siemens Sans"/>
            </w:rPr>
          </w:pPr>
          <w:r>
            <w:rPr>
              <w:rFonts w:ascii="Siemens Sans" w:hAnsi="Siemens Sans"/>
            </w:rPr>
            <w:t>Polska</w:t>
          </w:r>
        </w:p>
      </w:tc>
      <w:tc>
        <w:tcPr>
          <w:tcW w:w="2552" w:type="dxa"/>
        </w:tcPr>
        <w:p w14:paraId="5F5869DD" w14:textId="77777777" w:rsidR="004234E0" w:rsidRDefault="004234E0">
          <w:pPr>
            <w:pStyle w:val="scfFu1-4"/>
            <w:rPr>
              <w:rFonts w:ascii="Siemens Sans" w:hAnsi="Siemens Sans"/>
            </w:rPr>
          </w:pPr>
          <w:bookmarkStart w:id="9" w:name="scf_Fuss4"/>
          <w:bookmarkEnd w:id="9"/>
          <w:r>
            <w:rPr>
              <w:rFonts w:ascii="Siemens Sans" w:hAnsi="Siemens Sans"/>
            </w:rPr>
            <w:t>Tel.: +48 228708681</w:t>
          </w:r>
        </w:p>
        <w:p w14:paraId="5DE2304E" w14:textId="77777777" w:rsidR="004234E0" w:rsidRDefault="004234E0">
          <w:pPr>
            <w:pStyle w:val="scfFu1-4"/>
            <w:rPr>
              <w:rFonts w:ascii="Siemens Sans" w:hAnsi="Siemens Sans"/>
            </w:rPr>
          </w:pPr>
          <w:r>
            <w:rPr>
              <w:rFonts w:ascii="Siemens Sans" w:hAnsi="Siemens Sans"/>
            </w:rPr>
            <w:t>Fax: +48 228708689</w:t>
          </w:r>
        </w:p>
        <w:p w14:paraId="49640530" w14:textId="77777777" w:rsidR="004234E0" w:rsidRDefault="004234E0">
          <w:pPr>
            <w:pStyle w:val="scfFu1-4"/>
            <w:rPr>
              <w:rFonts w:ascii="Siemens Sans" w:hAnsi="Siemens Sans"/>
            </w:rPr>
          </w:pPr>
          <w:r>
            <w:rPr>
              <w:rFonts w:ascii="Siemens Sans" w:hAnsi="Siemens Sans"/>
            </w:rPr>
            <w:t>www.siemens.pl/leasing</w:t>
          </w:r>
        </w:p>
      </w:tc>
    </w:tr>
    <w:tr w:rsidR="004234E0" w14:paraId="147D544A" w14:textId="77777777">
      <w:trPr>
        <w:cantSplit/>
      </w:trPr>
      <w:tc>
        <w:tcPr>
          <w:tcW w:w="10206" w:type="dxa"/>
          <w:gridSpan w:val="3"/>
          <w:tcMar>
            <w:top w:w="113" w:type="dxa"/>
            <w:left w:w="0" w:type="dxa"/>
            <w:bottom w:w="0" w:type="dxa"/>
            <w:right w:w="0" w:type="dxa"/>
          </w:tcMar>
        </w:tcPr>
        <w:p w14:paraId="20090123" w14:textId="77777777" w:rsidR="004234E0" w:rsidRDefault="004234E0">
          <w:pPr>
            <w:pStyle w:val="scfVorstand"/>
            <w:rPr>
              <w:rFonts w:ascii="Siemens Sans" w:hAnsi="Siemens Sans"/>
              <w:lang w:val="pl-PL"/>
            </w:rPr>
          </w:pPr>
          <w:r>
            <w:rPr>
              <w:rFonts w:ascii="Siemens Sans" w:hAnsi="Siemens Sans"/>
              <w:spacing w:val="-2"/>
              <w:lang w:val="pl-PL"/>
            </w:rPr>
            <w:t xml:space="preserve">Siedziba spółki: ul. Żupnicza 11, 03-821 Warszawa, Zarząd: Krzysztof Kuniewicz, Aneta Depo-Staniszewska, Tomasz Klamecki, Prokurenci: Magdalena Kubik, Małgorzata Kreczmer-Gruchoła, Beata Kuczmarska-Gołda; Sąd Rejonowy dla m.st. Warszawy: XIII Wydział Gospodarczy Krajowego Rejestru Sądowego, Nr KRS 0000063579, </w:t>
          </w:r>
          <w:r>
            <w:rPr>
              <w:rFonts w:ascii="Siemens Sans" w:hAnsi="Siemens Sans"/>
              <w:lang w:val="pl-PL"/>
            </w:rPr>
            <w:t>Wysokość kapitału spółki: 58.500.000,- PLN</w:t>
          </w:r>
          <w:r>
            <w:rPr>
              <w:rFonts w:ascii="Siemens Sans" w:hAnsi="Siemens Sans"/>
              <w:bCs/>
              <w:lang w:val="pl-PL"/>
            </w:rPr>
            <w:t>, NIP: 526-020-87-63</w:t>
          </w:r>
        </w:p>
      </w:tc>
    </w:tr>
  </w:tbl>
  <w:p w14:paraId="271753AE" w14:textId="77777777" w:rsidR="004234E0" w:rsidRDefault="004234E0">
    <w:pPr>
      <w:pStyle w:val="scforgzeile"/>
      <w:rPr>
        <w:lang w:val="pl-PL"/>
      </w:rPr>
    </w:pPr>
  </w:p>
  <w:p w14:paraId="44F207E9" w14:textId="77777777" w:rsidR="004234E0" w:rsidRDefault="004234E0">
    <w:pPr>
      <w:pStyle w:val="scforgzeile"/>
      <w:rPr>
        <w:rFonts w:ascii="Siemens Sans" w:hAnsi="Siemens Sans"/>
      </w:rPr>
    </w:pPr>
    <w:r>
      <w:rPr>
        <w:lang w:val="pl-PL"/>
      </w:rPr>
      <w:tab/>
    </w:r>
    <w:r>
      <w:rPr>
        <w:rFonts w:ascii="Siemens Sans" w:hAnsi="Siemens Sans"/>
      </w:rPr>
      <w:t xml:space="preserve">Strona </w:t>
    </w:r>
    <w:r>
      <w:rPr>
        <w:rFonts w:ascii="Siemens Sans" w:hAnsi="Siemens Sans"/>
      </w:rPr>
      <w:fldChar w:fldCharType="begin"/>
    </w:r>
    <w:r>
      <w:rPr>
        <w:rFonts w:ascii="Siemens Sans" w:hAnsi="Siemens Sans"/>
      </w:rPr>
      <w:instrText xml:space="preserve"> PAGE  \* MERGEFORMAT </w:instrText>
    </w:r>
    <w:r>
      <w:rPr>
        <w:rFonts w:ascii="Siemens Sans" w:hAnsi="Siemens Sans"/>
      </w:rPr>
      <w:fldChar w:fldCharType="separate"/>
    </w:r>
    <w:r>
      <w:rPr>
        <w:rFonts w:ascii="Siemens Sans" w:hAnsi="Siemens Sans"/>
      </w:rPr>
      <w:t>1</w:t>
    </w:r>
    <w:r>
      <w:rPr>
        <w:rFonts w:ascii="Siemens Sans" w:hAnsi="Siemens Sans"/>
      </w:rPr>
      <w:fldChar w:fldCharType="end"/>
    </w:r>
    <w:r>
      <w:rPr>
        <w:rFonts w:ascii="Siemens Sans" w:hAnsi="Siemens Sans"/>
      </w:rPr>
      <w:t xml:space="preserve"> z </w:t>
    </w:r>
    <w:r>
      <w:rPr>
        <w:rFonts w:ascii="Siemens Sans" w:hAnsi="Siemens Sans"/>
      </w:rPr>
      <w:fldChar w:fldCharType="begin"/>
    </w:r>
    <w:r>
      <w:rPr>
        <w:rFonts w:ascii="Siemens Sans" w:hAnsi="Siemens Sans"/>
      </w:rPr>
      <w:instrText xml:space="preserve"> NUMPAGES  \* MERGEFORMAT </w:instrText>
    </w:r>
    <w:r>
      <w:rPr>
        <w:rFonts w:ascii="Siemens Sans" w:hAnsi="Siemens Sans"/>
      </w:rPr>
      <w:fldChar w:fldCharType="separate"/>
    </w:r>
    <w:r w:rsidR="006B52A0">
      <w:rPr>
        <w:rFonts w:ascii="Siemens Sans" w:hAnsi="Siemens Sans"/>
      </w:rPr>
      <w:t>3</w:t>
    </w:r>
    <w:r>
      <w:rPr>
        <w:rFonts w:ascii="Siemens Sans" w:hAnsi="Siemens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9D64B" w14:textId="77777777" w:rsidR="00B01DC9" w:rsidRDefault="00B01DC9">
      <w:r>
        <w:separator/>
      </w:r>
    </w:p>
  </w:footnote>
  <w:footnote w:type="continuationSeparator" w:id="0">
    <w:p w14:paraId="3A872DDA" w14:textId="77777777" w:rsidR="00B01DC9" w:rsidRDefault="00B0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ayout w:type="fixed"/>
      <w:tblCellMar>
        <w:left w:w="0" w:type="dxa"/>
        <w:right w:w="0" w:type="dxa"/>
      </w:tblCellMar>
      <w:tblLook w:val="0000" w:firstRow="0" w:lastRow="0" w:firstColumn="0" w:lastColumn="0" w:noHBand="0" w:noVBand="0"/>
    </w:tblPr>
    <w:tblGrid>
      <w:gridCol w:w="5387"/>
      <w:gridCol w:w="4536"/>
    </w:tblGrid>
    <w:tr w:rsidR="004234E0" w:rsidRPr="00AF379B" w14:paraId="3AC9353A" w14:textId="77777777">
      <w:trPr>
        <w:cantSplit/>
        <w:trHeight w:hRule="exact" w:val="1077"/>
      </w:trPr>
      <w:tc>
        <w:tcPr>
          <w:tcW w:w="5387" w:type="dxa"/>
        </w:tcPr>
        <w:p w14:paraId="79310B64" w14:textId="39C1B24B" w:rsidR="004234E0" w:rsidRPr="003C620F" w:rsidRDefault="003C620F">
          <w:pPr>
            <w:pStyle w:val="scfstandard"/>
            <w:rPr>
              <w:lang w:val="en-GB"/>
            </w:rPr>
          </w:pPr>
          <w:r>
            <w:rPr>
              <w:lang w:val="pl-PL" w:eastAsia="pl-PL"/>
            </w:rPr>
            <w:drawing>
              <wp:inline distT="0" distB="0" distL="0" distR="0" wp14:anchorId="2C31B5F3" wp14:editId="4F2F26B6">
                <wp:extent cx="1438910" cy="23177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231775"/>
                        </a:xfrm>
                        <a:prstGeom prst="rect">
                          <a:avLst/>
                        </a:prstGeom>
                        <a:noFill/>
                      </pic:spPr>
                    </pic:pic>
                  </a:graphicData>
                </a:graphic>
              </wp:inline>
            </w:drawing>
          </w:r>
          <w:r w:rsidR="004234E0" w:rsidRPr="003C620F">
            <w:rPr>
              <w:lang w:val="pl-PL" w:eastAsia="pl-PL"/>
            </w:rPr>
            <w:fldChar w:fldCharType="begin"/>
          </w:r>
          <w:r w:rsidR="004234E0">
            <w:rPr>
              <w:lang w:val="pl-PL" w:eastAsia="pl-PL"/>
            </w:rPr>
            <w:instrText xml:space="preserve"> REF  scf_marke  \* MERGEFORMAT </w:instrText>
          </w:r>
          <w:r w:rsidR="004234E0" w:rsidRPr="003C620F">
            <w:rPr>
              <w:lang w:val="pl-PL" w:eastAsia="pl-PL"/>
            </w:rPr>
            <w:fldChar w:fldCharType="end"/>
          </w:r>
        </w:p>
      </w:tc>
      <w:tc>
        <w:tcPr>
          <w:tcW w:w="4536" w:type="dxa"/>
        </w:tcPr>
        <w:p w14:paraId="698EF576" w14:textId="77777777" w:rsidR="004234E0" w:rsidRDefault="004234E0">
          <w:pPr>
            <w:pStyle w:val="scfZweitekopfzeile"/>
            <w:rPr>
              <w:rFonts w:ascii="Siemens Sans" w:hAnsi="Siemens Sans"/>
              <w:lang w:val="pl-PL"/>
            </w:rPr>
          </w:pPr>
        </w:p>
        <w:p w14:paraId="2C6B8CB4" w14:textId="77777777" w:rsidR="004234E0" w:rsidRDefault="004234E0">
          <w:pPr>
            <w:pStyle w:val="scfZweitekopfzeile"/>
            <w:ind w:right="429"/>
            <w:rPr>
              <w:rFonts w:ascii="Siemens Sans" w:hAnsi="Siemens Sans"/>
              <w:lang w:val="pl-PL"/>
            </w:rPr>
          </w:pPr>
        </w:p>
        <w:p w14:paraId="3501B141" w14:textId="77777777" w:rsidR="004234E0" w:rsidRDefault="004234E0">
          <w:pPr>
            <w:pStyle w:val="scfZweitekopfzeile"/>
            <w:rPr>
              <w:rFonts w:ascii="Siemens Sans" w:hAnsi="Siemens Sans"/>
              <w:lang w:val="pl-PL"/>
            </w:rPr>
          </w:pPr>
        </w:p>
        <w:p w14:paraId="372EE1CB" w14:textId="300BDBC8" w:rsidR="002619CB" w:rsidRPr="00CA3A28" w:rsidRDefault="002619CB">
          <w:pPr>
            <w:pStyle w:val="scfZweitekopfzeile"/>
            <w:jc w:val="right"/>
            <w:rPr>
              <w:rFonts w:ascii="Siemens Sans" w:hAnsi="Siemens Sans"/>
            </w:rPr>
          </w:pPr>
          <w:r w:rsidRPr="0095387D">
            <w:rPr>
              <w:rFonts w:ascii="Siemens Sans" w:hAnsi="Siemens Sans"/>
            </w:rPr>
            <w:t>Press backgrounder</w:t>
          </w:r>
        </w:p>
        <w:p w14:paraId="37F7DC3F" w14:textId="251524BB" w:rsidR="004234E0" w:rsidRPr="00CA3A28" w:rsidRDefault="000B2E9D">
          <w:pPr>
            <w:pStyle w:val="scfZweitekopfzeile"/>
            <w:jc w:val="right"/>
          </w:pPr>
          <w:r w:rsidRPr="00CA3A28">
            <w:rPr>
              <w:rFonts w:ascii="Siemens Sans" w:hAnsi="Siemens Sans"/>
            </w:rPr>
            <w:t>Warszawa,</w:t>
          </w:r>
          <w:r w:rsidR="00497028" w:rsidRPr="00CA3A28">
            <w:rPr>
              <w:rFonts w:ascii="Siemens Sans" w:hAnsi="Siemens Sans"/>
            </w:rPr>
            <w:t xml:space="preserve"> </w:t>
          </w:r>
          <w:r w:rsidR="00057E51" w:rsidRPr="00CA3A28">
            <w:rPr>
              <w:rFonts w:ascii="Siemens Sans" w:hAnsi="Siemens Sans"/>
            </w:rPr>
            <w:t>grudzień</w:t>
          </w:r>
          <w:r w:rsidR="002E3EAB" w:rsidRPr="00CA3A28">
            <w:rPr>
              <w:rFonts w:ascii="Siemens Sans" w:hAnsi="Siemens Sans"/>
            </w:rPr>
            <w:t xml:space="preserve"> </w:t>
          </w:r>
          <w:r w:rsidR="00662892" w:rsidRPr="00CA3A28">
            <w:rPr>
              <w:rFonts w:ascii="Siemens Sans" w:hAnsi="Siemens Sans"/>
            </w:rPr>
            <w:t>2020</w:t>
          </w:r>
          <w:r w:rsidR="004234E0" w:rsidRPr="00CA3A28">
            <w:rPr>
              <w:rFonts w:ascii="Siemens Sans" w:hAnsi="Siemens Sans"/>
            </w:rPr>
            <w:t xml:space="preserve"> r.</w:t>
          </w:r>
        </w:p>
      </w:tc>
    </w:tr>
  </w:tbl>
  <w:p w14:paraId="540BD1D4" w14:textId="77777777" w:rsidR="004234E0" w:rsidRPr="00536398" w:rsidRDefault="004234E0">
    <w:pPr>
      <w:pStyle w:val="scfZweite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FD12" w14:textId="106E6925" w:rsidR="004234E0" w:rsidRDefault="004234E0">
    <w:pPr>
      <w:pStyle w:val="scfZweitekopfzeile"/>
      <w:jc w:val="right"/>
      <w:rPr>
        <w:rFonts w:ascii="Siemens Sans" w:hAnsi="Siemens Sans"/>
        <w:lang w:val="pl-PL"/>
      </w:rPr>
    </w:pPr>
    <w:bookmarkStart w:id="4" w:name="scf_marke"/>
    <w:r>
      <w:rPr>
        <w:rFonts w:ascii="Siemens Sans" w:hAnsi="Siemens Sans"/>
        <w:lang w:val="pl-PL" w:eastAsia="pl-PL"/>
      </w:rPr>
      <w:drawing>
        <wp:inline distT="0" distB="0" distL="0" distR="0" wp14:anchorId="5F57BF10" wp14:editId="4449C2B9">
          <wp:extent cx="1441450" cy="228600"/>
          <wp:effectExtent l="0" t="0" r="0" b="0"/>
          <wp:docPr id="97" name="Obraz 97"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ie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228600"/>
                  </a:xfrm>
                  <a:prstGeom prst="rect">
                    <a:avLst/>
                  </a:prstGeom>
                  <a:noFill/>
                  <a:ln>
                    <a:noFill/>
                  </a:ln>
                </pic:spPr>
              </pic:pic>
            </a:graphicData>
          </a:graphic>
        </wp:inline>
      </w:drawing>
    </w:r>
    <w:bookmarkEnd w:id="4"/>
    <w:r>
      <w:rPr>
        <w:rFonts w:ascii="Siemens Sans" w:hAnsi="Siemens Sans"/>
        <w:lang w:val="pl-PL"/>
      </w:rPr>
      <w:t xml:space="preserve">Pismo z dnia </w:t>
    </w:r>
    <w:r>
      <w:fldChar w:fldCharType="begin"/>
    </w:r>
    <w:r>
      <w:rPr>
        <w:lang w:val="pl-PL"/>
      </w:rPr>
      <w:instrText xml:space="preserve"> STYLEREF  scf_datum  \* MERGEFORMAT </w:instrText>
    </w:r>
    <w:r>
      <w:fldChar w:fldCharType="separate"/>
    </w:r>
    <w:r w:rsidR="0099784E">
      <w:rPr>
        <w:b/>
        <w:bCs/>
        <w:lang w:val="pl-PL"/>
      </w:rPr>
      <w:t>Błąd! W dokumencie nie ma tekstu o podanym stylu.</w:t>
    </w:r>
    <w:r>
      <w:fldChar w:fldCharType="end"/>
    </w:r>
  </w:p>
  <w:p w14:paraId="6EF37D51" w14:textId="07894C4C" w:rsidR="004234E0" w:rsidRDefault="004234E0">
    <w:pPr>
      <w:pStyle w:val="Nagwek"/>
      <w:spacing w:line="14" w:lineRule="exact"/>
      <w:jc w:val="right"/>
    </w:pPr>
    <w:r>
      <w:rPr>
        <w:rFonts w:ascii="Siemens Sans" w:hAnsi="Siemens Sans"/>
      </w:rPr>
      <w:t xml:space="preserve">Do </w:t>
    </w:r>
    <w:r>
      <w:rPr>
        <w:rFonts w:ascii="Siemens Sans" w:hAnsi="Siemens Sans"/>
      </w:rPr>
      <w:fldChar w:fldCharType="begin"/>
    </w:r>
    <w:r>
      <w:rPr>
        <w:rFonts w:ascii="Siemens Sans" w:hAnsi="Siemens Sans"/>
      </w:rPr>
      <w:instrText xml:space="preserve"> STYLEREF scf_an \* CHARFORMAT </w:instrText>
    </w:r>
    <w:r>
      <w:rPr>
        <w:rFonts w:ascii="Siemens Sans" w:hAnsi="Siemens Sans"/>
      </w:rPr>
      <w:fldChar w:fldCharType="separate"/>
    </w:r>
    <w:r w:rsidR="0099784E">
      <w:rPr>
        <w:rFonts w:ascii="Siemens Sans" w:hAnsi="Siemens Sans"/>
        <w:b/>
        <w:bCs/>
      </w:rPr>
      <w:t>Błąd! W dokumencie nie ma tekstu o podanym stylu.</w:t>
    </w:r>
    <w:r>
      <w:rPr>
        <w:rFonts w:ascii="Siemens Sans" w:hAnsi="Siemens Sans"/>
      </w:rPr>
      <w:fldChar w:fldCharType="end"/>
    </w:r>
    <w:r>
      <w:rPr>
        <w:lang w:eastAsia="pl-PL"/>
      </w:rPr>
      <mc:AlternateContent>
        <mc:Choice Requires="wps">
          <w:drawing>
            <wp:anchor distT="0" distB="0" distL="0" distR="0" simplePos="0" relativeHeight="251657216" behindDoc="0" locked="0" layoutInCell="1" allowOverlap="1" wp14:anchorId="5CBFFAFD" wp14:editId="4C0C9633">
              <wp:simplePos x="0" y="0"/>
              <wp:positionH relativeFrom="page">
                <wp:posOffset>521970</wp:posOffset>
              </wp:positionH>
              <wp:positionV relativeFrom="page">
                <wp:posOffset>3431540</wp:posOffset>
              </wp:positionV>
              <wp:extent cx="75565" cy="1797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F6B2B" w14:textId="77777777" w:rsidR="004234E0" w:rsidRDefault="004234E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FAFD" id="_x0000_t202" coordsize="21600,21600" o:spt="202" path="m,l,21600r21600,l21600,xe">
              <v:stroke joinstyle="miter"/>
              <v:path gradientshapeok="t" o:connecttype="rect"/>
            </v:shapetype>
            <v:shape id="Text Box 1" o:spid="_x0000_s1028" type="#_x0000_t202" style="position:absolute;left:0;text-align:left;margin-left:41.1pt;margin-top:270.2pt;width:5.9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" stroked="f">
              <v:textbox inset="0,0,0,0">
                <w:txbxContent>
                  <w:p w14:paraId="7E4F6B2B" w14:textId="77777777" w:rsidR="004234E0" w:rsidRDefault="004234E0">
                    <w:r>
                      <w:t>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2692"/>
    <w:multiLevelType w:val="hybridMultilevel"/>
    <w:tmpl w:val="A7420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15F51"/>
    <w:multiLevelType w:val="hybridMultilevel"/>
    <w:tmpl w:val="08969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CB4672"/>
    <w:multiLevelType w:val="hybridMultilevel"/>
    <w:tmpl w:val="539882B8"/>
    <w:lvl w:ilvl="0" w:tplc="16900C96">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186141"/>
    <w:multiLevelType w:val="hybridMultilevel"/>
    <w:tmpl w:val="F0F8DAC6"/>
    <w:lvl w:ilvl="0" w:tplc="7654E334">
      <w:start w:val="11"/>
      <w:numFmt w:val="bullet"/>
      <w:lvlText w:val="-"/>
      <w:lvlJc w:val="left"/>
      <w:pPr>
        <w:ind w:left="720" w:hanging="360"/>
      </w:pPr>
      <w:rPr>
        <w:rFonts w:ascii="Arial" w:eastAsia="Times New Roman"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AF64EE"/>
    <w:multiLevelType w:val="hybridMultilevel"/>
    <w:tmpl w:val="8F040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D47151"/>
    <w:multiLevelType w:val="hybridMultilevel"/>
    <w:tmpl w:val="753E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833BA"/>
    <w:multiLevelType w:val="hybridMultilevel"/>
    <w:tmpl w:val="614E48B6"/>
    <w:lvl w:ilvl="0" w:tplc="29F62C7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567BDF"/>
    <w:multiLevelType w:val="hybridMultilevel"/>
    <w:tmpl w:val="33302FF2"/>
    <w:lvl w:ilvl="0" w:tplc="04150001">
      <w:start w:val="60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F15F6C"/>
    <w:multiLevelType w:val="hybridMultilevel"/>
    <w:tmpl w:val="E3DAB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C054D3"/>
    <w:multiLevelType w:val="hybridMultilevel"/>
    <w:tmpl w:val="64602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853A55"/>
    <w:multiLevelType w:val="hybridMultilevel"/>
    <w:tmpl w:val="A5ECBF90"/>
    <w:lvl w:ilvl="0" w:tplc="3DF8B508">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8C4998"/>
    <w:multiLevelType w:val="hybridMultilevel"/>
    <w:tmpl w:val="11CC0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6B30D5"/>
    <w:multiLevelType w:val="hybridMultilevel"/>
    <w:tmpl w:val="9D8A1EEA"/>
    <w:lvl w:ilvl="0" w:tplc="F9C6AFB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C96EE5"/>
    <w:multiLevelType w:val="hybridMultilevel"/>
    <w:tmpl w:val="55065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F055C"/>
    <w:multiLevelType w:val="hybridMultilevel"/>
    <w:tmpl w:val="700AC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D05AA2"/>
    <w:multiLevelType w:val="hybridMultilevel"/>
    <w:tmpl w:val="95125386"/>
    <w:lvl w:ilvl="0" w:tplc="A5F89092">
      <w:start w:val="1"/>
      <w:numFmt w:val="bullet"/>
      <w:lvlText w:val=""/>
      <w:lvlJc w:val="left"/>
      <w:pPr>
        <w:tabs>
          <w:tab w:val="num" w:pos="720"/>
        </w:tabs>
        <w:ind w:left="720" w:hanging="360"/>
      </w:pPr>
      <w:rPr>
        <w:rFonts w:ascii="Wingdings" w:hAnsi="Wingdings" w:hint="default"/>
      </w:rPr>
    </w:lvl>
    <w:lvl w:ilvl="1" w:tplc="A3A0A8AC" w:tentative="1">
      <w:start w:val="1"/>
      <w:numFmt w:val="bullet"/>
      <w:lvlText w:val=""/>
      <w:lvlJc w:val="left"/>
      <w:pPr>
        <w:tabs>
          <w:tab w:val="num" w:pos="1440"/>
        </w:tabs>
        <w:ind w:left="1440" w:hanging="360"/>
      </w:pPr>
      <w:rPr>
        <w:rFonts w:ascii="Wingdings" w:hAnsi="Wingdings" w:hint="default"/>
      </w:rPr>
    </w:lvl>
    <w:lvl w:ilvl="2" w:tplc="767E4390" w:tentative="1">
      <w:start w:val="1"/>
      <w:numFmt w:val="bullet"/>
      <w:lvlText w:val=""/>
      <w:lvlJc w:val="left"/>
      <w:pPr>
        <w:tabs>
          <w:tab w:val="num" w:pos="2160"/>
        </w:tabs>
        <w:ind w:left="2160" w:hanging="360"/>
      </w:pPr>
      <w:rPr>
        <w:rFonts w:ascii="Wingdings" w:hAnsi="Wingdings" w:hint="default"/>
      </w:rPr>
    </w:lvl>
    <w:lvl w:ilvl="3" w:tplc="4FB66100" w:tentative="1">
      <w:start w:val="1"/>
      <w:numFmt w:val="bullet"/>
      <w:lvlText w:val=""/>
      <w:lvlJc w:val="left"/>
      <w:pPr>
        <w:tabs>
          <w:tab w:val="num" w:pos="2880"/>
        </w:tabs>
        <w:ind w:left="2880" w:hanging="360"/>
      </w:pPr>
      <w:rPr>
        <w:rFonts w:ascii="Wingdings" w:hAnsi="Wingdings" w:hint="default"/>
      </w:rPr>
    </w:lvl>
    <w:lvl w:ilvl="4" w:tplc="AC3ACF62" w:tentative="1">
      <w:start w:val="1"/>
      <w:numFmt w:val="bullet"/>
      <w:lvlText w:val=""/>
      <w:lvlJc w:val="left"/>
      <w:pPr>
        <w:tabs>
          <w:tab w:val="num" w:pos="3600"/>
        </w:tabs>
        <w:ind w:left="3600" w:hanging="360"/>
      </w:pPr>
      <w:rPr>
        <w:rFonts w:ascii="Wingdings" w:hAnsi="Wingdings" w:hint="default"/>
      </w:rPr>
    </w:lvl>
    <w:lvl w:ilvl="5" w:tplc="61A459FC" w:tentative="1">
      <w:start w:val="1"/>
      <w:numFmt w:val="bullet"/>
      <w:lvlText w:val=""/>
      <w:lvlJc w:val="left"/>
      <w:pPr>
        <w:tabs>
          <w:tab w:val="num" w:pos="4320"/>
        </w:tabs>
        <w:ind w:left="4320" w:hanging="360"/>
      </w:pPr>
      <w:rPr>
        <w:rFonts w:ascii="Wingdings" w:hAnsi="Wingdings" w:hint="default"/>
      </w:rPr>
    </w:lvl>
    <w:lvl w:ilvl="6" w:tplc="8F9615D2" w:tentative="1">
      <w:start w:val="1"/>
      <w:numFmt w:val="bullet"/>
      <w:lvlText w:val=""/>
      <w:lvlJc w:val="left"/>
      <w:pPr>
        <w:tabs>
          <w:tab w:val="num" w:pos="5040"/>
        </w:tabs>
        <w:ind w:left="5040" w:hanging="360"/>
      </w:pPr>
      <w:rPr>
        <w:rFonts w:ascii="Wingdings" w:hAnsi="Wingdings" w:hint="default"/>
      </w:rPr>
    </w:lvl>
    <w:lvl w:ilvl="7" w:tplc="67F46434" w:tentative="1">
      <w:start w:val="1"/>
      <w:numFmt w:val="bullet"/>
      <w:lvlText w:val=""/>
      <w:lvlJc w:val="left"/>
      <w:pPr>
        <w:tabs>
          <w:tab w:val="num" w:pos="5760"/>
        </w:tabs>
        <w:ind w:left="5760" w:hanging="360"/>
      </w:pPr>
      <w:rPr>
        <w:rFonts w:ascii="Wingdings" w:hAnsi="Wingdings" w:hint="default"/>
      </w:rPr>
    </w:lvl>
    <w:lvl w:ilvl="8" w:tplc="7764A7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43805"/>
    <w:multiLevelType w:val="hybridMultilevel"/>
    <w:tmpl w:val="A7060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
  </w:num>
  <w:num w:numId="5">
    <w:abstractNumId w:val="10"/>
  </w:num>
  <w:num w:numId="6">
    <w:abstractNumId w:val="2"/>
  </w:num>
  <w:num w:numId="7">
    <w:abstractNumId w:val="6"/>
  </w:num>
  <w:num w:numId="8">
    <w:abstractNumId w:val="12"/>
  </w:num>
  <w:num w:numId="9">
    <w:abstractNumId w:val="15"/>
  </w:num>
  <w:num w:numId="10">
    <w:abstractNumId w:val="8"/>
  </w:num>
  <w:num w:numId="11">
    <w:abstractNumId w:val="16"/>
  </w:num>
  <w:num w:numId="12">
    <w:abstractNumId w:val="4"/>
  </w:num>
  <w:num w:numId="13">
    <w:abstractNumId w:val="5"/>
  </w:num>
  <w:num w:numId="14">
    <w:abstractNumId w:val="0"/>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CF"/>
    <w:rsid w:val="0000098A"/>
    <w:rsid w:val="00001527"/>
    <w:rsid w:val="000023D1"/>
    <w:rsid w:val="00002854"/>
    <w:rsid w:val="00002F0F"/>
    <w:rsid w:val="0000324B"/>
    <w:rsid w:val="00003350"/>
    <w:rsid w:val="00003D25"/>
    <w:rsid w:val="000042B8"/>
    <w:rsid w:val="0000540E"/>
    <w:rsid w:val="00006AB6"/>
    <w:rsid w:val="000074F4"/>
    <w:rsid w:val="000076B6"/>
    <w:rsid w:val="00007E70"/>
    <w:rsid w:val="00007F15"/>
    <w:rsid w:val="00007FA1"/>
    <w:rsid w:val="00011C2D"/>
    <w:rsid w:val="000124AF"/>
    <w:rsid w:val="00012837"/>
    <w:rsid w:val="0001370F"/>
    <w:rsid w:val="000138A6"/>
    <w:rsid w:val="000139F5"/>
    <w:rsid w:val="00013BF9"/>
    <w:rsid w:val="00015492"/>
    <w:rsid w:val="000155CE"/>
    <w:rsid w:val="0001608A"/>
    <w:rsid w:val="000162BB"/>
    <w:rsid w:val="00016FEC"/>
    <w:rsid w:val="00017352"/>
    <w:rsid w:val="00021446"/>
    <w:rsid w:val="00021493"/>
    <w:rsid w:val="00021756"/>
    <w:rsid w:val="00021832"/>
    <w:rsid w:val="0002188B"/>
    <w:rsid w:val="00022748"/>
    <w:rsid w:val="000231B9"/>
    <w:rsid w:val="0002470C"/>
    <w:rsid w:val="00025DBE"/>
    <w:rsid w:val="000261BC"/>
    <w:rsid w:val="00027068"/>
    <w:rsid w:val="0002728E"/>
    <w:rsid w:val="00027A15"/>
    <w:rsid w:val="000305DD"/>
    <w:rsid w:val="00030B82"/>
    <w:rsid w:val="00033FB5"/>
    <w:rsid w:val="00034DD1"/>
    <w:rsid w:val="00034F3E"/>
    <w:rsid w:val="0003663C"/>
    <w:rsid w:val="0003740C"/>
    <w:rsid w:val="00040751"/>
    <w:rsid w:val="00040C77"/>
    <w:rsid w:val="00041098"/>
    <w:rsid w:val="00041D20"/>
    <w:rsid w:val="0004217C"/>
    <w:rsid w:val="00042C5D"/>
    <w:rsid w:val="00044485"/>
    <w:rsid w:val="0004527D"/>
    <w:rsid w:val="000456E3"/>
    <w:rsid w:val="00046DCD"/>
    <w:rsid w:val="000470BA"/>
    <w:rsid w:val="00047C1E"/>
    <w:rsid w:val="00047EC6"/>
    <w:rsid w:val="000507FC"/>
    <w:rsid w:val="00050D57"/>
    <w:rsid w:val="00051537"/>
    <w:rsid w:val="0005234D"/>
    <w:rsid w:val="000523F3"/>
    <w:rsid w:val="00052472"/>
    <w:rsid w:val="00052B37"/>
    <w:rsid w:val="00052B54"/>
    <w:rsid w:val="00053243"/>
    <w:rsid w:val="000533B8"/>
    <w:rsid w:val="00055BBC"/>
    <w:rsid w:val="00057E51"/>
    <w:rsid w:val="0006010D"/>
    <w:rsid w:val="00060264"/>
    <w:rsid w:val="000608D9"/>
    <w:rsid w:val="000614F8"/>
    <w:rsid w:val="00062A5E"/>
    <w:rsid w:val="0006414E"/>
    <w:rsid w:val="00064970"/>
    <w:rsid w:val="00064FD6"/>
    <w:rsid w:val="00066962"/>
    <w:rsid w:val="0006780A"/>
    <w:rsid w:val="00070F1D"/>
    <w:rsid w:val="00070F2D"/>
    <w:rsid w:val="00071034"/>
    <w:rsid w:val="00071134"/>
    <w:rsid w:val="00071BB9"/>
    <w:rsid w:val="00071DEB"/>
    <w:rsid w:val="0007224A"/>
    <w:rsid w:val="00072567"/>
    <w:rsid w:val="000730D6"/>
    <w:rsid w:val="00073330"/>
    <w:rsid w:val="000734DF"/>
    <w:rsid w:val="000749A2"/>
    <w:rsid w:val="00075E10"/>
    <w:rsid w:val="00075E82"/>
    <w:rsid w:val="00076017"/>
    <w:rsid w:val="0007621B"/>
    <w:rsid w:val="00077C8A"/>
    <w:rsid w:val="000815B7"/>
    <w:rsid w:val="00082551"/>
    <w:rsid w:val="00082AE9"/>
    <w:rsid w:val="00082B90"/>
    <w:rsid w:val="00082E96"/>
    <w:rsid w:val="00084088"/>
    <w:rsid w:val="000847F9"/>
    <w:rsid w:val="0008525A"/>
    <w:rsid w:val="00085FBF"/>
    <w:rsid w:val="00086770"/>
    <w:rsid w:val="00086CAA"/>
    <w:rsid w:val="00086CFB"/>
    <w:rsid w:val="00090B18"/>
    <w:rsid w:val="00092465"/>
    <w:rsid w:val="000926B4"/>
    <w:rsid w:val="00092B0F"/>
    <w:rsid w:val="00093A05"/>
    <w:rsid w:val="000947FB"/>
    <w:rsid w:val="00097129"/>
    <w:rsid w:val="000A0D19"/>
    <w:rsid w:val="000A11D2"/>
    <w:rsid w:val="000A168F"/>
    <w:rsid w:val="000A234F"/>
    <w:rsid w:val="000A3961"/>
    <w:rsid w:val="000A456F"/>
    <w:rsid w:val="000A544C"/>
    <w:rsid w:val="000A60D7"/>
    <w:rsid w:val="000A6824"/>
    <w:rsid w:val="000A6992"/>
    <w:rsid w:val="000B00AF"/>
    <w:rsid w:val="000B08F7"/>
    <w:rsid w:val="000B0BD5"/>
    <w:rsid w:val="000B1164"/>
    <w:rsid w:val="000B2A75"/>
    <w:rsid w:val="000B2E9D"/>
    <w:rsid w:val="000B337C"/>
    <w:rsid w:val="000B33A6"/>
    <w:rsid w:val="000B360D"/>
    <w:rsid w:val="000B3ACD"/>
    <w:rsid w:val="000B408A"/>
    <w:rsid w:val="000B4ADE"/>
    <w:rsid w:val="000B6A28"/>
    <w:rsid w:val="000B71A3"/>
    <w:rsid w:val="000B7CDE"/>
    <w:rsid w:val="000C009A"/>
    <w:rsid w:val="000C0C7F"/>
    <w:rsid w:val="000C10AC"/>
    <w:rsid w:val="000C1307"/>
    <w:rsid w:val="000C14B9"/>
    <w:rsid w:val="000C33FB"/>
    <w:rsid w:val="000C348B"/>
    <w:rsid w:val="000C3CA3"/>
    <w:rsid w:val="000C4853"/>
    <w:rsid w:val="000C4A6B"/>
    <w:rsid w:val="000C4F6E"/>
    <w:rsid w:val="000C5F52"/>
    <w:rsid w:val="000C6533"/>
    <w:rsid w:val="000C7153"/>
    <w:rsid w:val="000C773C"/>
    <w:rsid w:val="000D0C0C"/>
    <w:rsid w:val="000D0EF0"/>
    <w:rsid w:val="000D0F8A"/>
    <w:rsid w:val="000D1822"/>
    <w:rsid w:val="000D23A0"/>
    <w:rsid w:val="000D321E"/>
    <w:rsid w:val="000D3CC7"/>
    <w:rsid w:val="000D4288"/>
    <w:rsid w:val="000D4D65"/>
    <w:rsid w:val="000D547F"/>
    <w:rsid w:val="000D6CB2"/>
    <w:rsid w:val="000D7553"/>
    <w:rsid w:val="000E068A"/>
    <w:rsid w:val="000E157A"/>
    <w:rsid w:val="000E2295"/>
    <w:rsid w:val="000E4683"/>
    <w:rsid w:val="000E6540"/>
    <w:rsid w:val="000E69F6"/>
    <w:rsid w:val="000E785F"/>
    <w:rsid w:val="000F0CA9"/>
    <w:rsid w:val="000F11DF"/>
    <w:rsid w:val="000F18D6"/>
    <w:rsid w:val="000F1989"/>
    <w:rsid w:val="000F2F6C"/>
    <w:rsid w:val="000F4CF6"/>
    <w:rsid w:val="000F57C0"/>
    <w:rsid w:val="000F5BA6"/>
    <w:rsid w:val="000F61C0"/>
    <w:rsid w:val="000F689B"/>
    <w:rsid w:val="000F76B3"/>
    <w:rsid w:val="00101378"/>
    <w:rsid w:val="00101E58"/>
    <w:rsid w:val="001021D4"/>
    <w:rsid w:val="001035D9"/>
    <w:rsid w:val="001036D4"/>
    <w:rsid w:val="001042E1"/>
    <w:rsid w:val="0010460B"/>
    <w:rsid w:val="0010614A"/>
    <w:rsid w:val="00106AA2"/>
    <w:rsid w:val="00107119"/>
    <w:rsid w:val="00107133"/>
    <w:rsid w:val="00107614"/>
    <w:rsid w:val="00107BCC"/>
    <w:rsid w:val="00107E26"/>
    <w:rsid w:val="001107B9"/>
    <w:rsid w:val="0011139E"/>
    <w:rsid w:val="00111739"/>
    <w:rsid w:val="001127C9"/>
    <w:rsid w:val="00116C58"/>
    <w:rsid w:val="00116D07"/>
    <w:rsid w:val="00117071"/>
    <w:rsid w:val="00117223"/>
    <w:rsid w:val="001175C4"/>
    <w:rsid w:val="001176EB"/>
    <w:rsid w:val="0011770C"/>
    <w:rsid w:val="001200A1"/>
    <w:rsid w:val="00120416"/>
    <w:rsid w:val="00123E2E"/>
    <w:rsid w:val="001260F0"/>
    <w:rsid w:val="0012709C"/>
    <w:rsid w:val="00127AEE"/>
    <w:rsid w:val="00131355"/>
    <w:rsid w:val="00131B54"/>
    <w:rsid w:val="00131FD8"/>
    <w:rsid w:val="0013326B"/>
    <w:rsid w:val="00133433"/>
    <w:rsid w:val="0013544C"/>
    <w:rsid w:val="00135E57"/>
    <w:rsid w:val="001376CD"/>
    <w:rsid w:val="00140F86"/>
    <w:rsid w:val="0014148E"/>
    <w:rsid w:val="001420E1"/>
    <w:rsid w:val="001423F0"/>
    <w:rsid w:val="00142A19"/>
    <w:rsid w:val="00142A8B"/>
    <w:rsid w:val="00142C9D"/>
    <w:rsid w:val="00143625"/>
    <w:rsid w:val="00143BB0"/>
    <w:rsid w:val="00143DC6"/>
    <w:rsid w:val="00144796"/>
    <w:rsid w:val="00145A29"/>
    <w:rsid w:val="0014675D"/>
    <w:rsid w:val="00150704"/>
    <w:rsid w:val="00150737"/>
    <w:rsid w:val="001507F9"/>
    <w:rsid w:val="00150B03"/>
    <w:rsid w:val="00151DA1"/>
    <w:rsid w:val="00153D67"/>
    <w:rsid w:val="00155856"/>
    <w:rsid w:val="00155D63"/>
    <w:rsid w:val="00155DE0"/>
    <w:rsid w:val="001565C4"/>
    <w:rsid w:val="00156B07"/>
    <w:rsid w:val="0015768F"/>
    <w:rsid w:val="00157A70"/>
    <w:rsid w:val="0016025C"/>
    <w:rsid w:val="00160A52"/>
    <w:rsid w:val="0016134E"/>
    <w:rsid w:val="00161C2D"/>
    <w:rsid w:val="00161F9D"/>
    <w:rsid w:val="001626CB"/>
    <w:rsid w:val="00162FA2"/>
    <w:rsid w:val="00163316"/>
    <w:rsid w:val="00164A02"/>
    <w:rsid w:val="0016513B"/>
    <w:rsid w:val="00165A25"/>
    <w:rsid w:val="00166775"/>
    <w:rsid w:val="001667B4"/>
    <w:rsid w:val="001667E6"/>
    <w:rsid w:val="001701E5"/>
    <w:rsid w:val="00171BD2"/>
    <w:rsid w:val="0017276A"/>
    <w:rsid w:val="001729C5"/>
    <w:rsid w:val="00173AA5"/>
    <w:rsid w:val="00175433"/>
    <w:rsid w:val="00177711"/>
    <w:rsid w:val="00182B61"/>
    <w:rsid w:val="00184463"/>
    <w:rsid w:val="001849EE"/>
    <w:rsid w:val="00184B15"/>
    <w:rsid w:val="00185169"/>
    <w:rsid w:val="0018553F"/>
    <w:rsid w:val="001901DC"/>
    <w:rsid w:val="001902EE"/>
    <w:rsid w:val="00190DB4"/>
    <w:rsid w:val="00191750"/>
    <w:rsid w:val="0019237F"/>
    <w:rsid w:val="001935E2"/>
    <w:rsid w:val="0019362C"/>
    <w:rsid w:val="00194D91"/>
    <w:rsid w:val="00194DB1"/>
    <w:rsid w:val="0019521D"/>
    <w:rsid w:val="0019565B"/>
    <w:rsid w:val="00196F1C"/>
    <w:rsid w:val="00196FEA"/>
    <w:rsid w:val="0019785F"/>
    <w:rsid w:val="001A0131"/>
    <w:rsid w:val="001A109F"/>
    <w:rsid w:val="001A184D"/>
    <w:rsid w:val="001A1F06"/>
    <w:rsid w:val="001A296E"/>
    <w:rsid w:val="001A466A"/>
    <w:rsid w:val="001A479B"/>
    <w:rsid w:val="001A5B2F"/>
    <w:rsid w:val="001A609F"/>
    <w:rsid w:val="001A60D7"/>
    <w:rsid w:val="001A61EA"/>
    <w:rsid w:val="001B0225"/>
    <w:rsid w:val="001B0626"/>
    <w:rsid w:val="001B0AF4"/>
    <w:rsid w:val="001B0BA0"/>
    <w:rsid w:val="001B0D68"/>
    <w:rsid w:val="001B2CB3"/>
    <w:rsid w:val="001B3D3E"/>
    <w:rsid w:val="001B4A1E"/>
    <w:rsid w:val="001B6A7A"/>
    <w:rsid w:val="001B6DED"/>
    <w:rsid w:val="001B780F"/>
    <w:rsid w:val="001C0B76"/>
    <w:rsid w:val="001C15A4"/>
    <w:rsid w:val="001C210C"/>
    <w:rsid w:val="001C49CE"/>
    <w:rsid w:val="001C5627"/>
    <w:rsid w:val="001C5BFE"/>
    <w:rsid w:val="001C6E42"/>
    <w:rsid w:val="001C7E54"/>
    <w:rsid w:val="001D0B07"/>
    <w:rsid w:val="001D13C1"/>
    <w:rsid w:val="001D15A6"/>
    <w:rsid w:val="001D1F43"/>
    <w:rsid w:val="001D27ED"/>
    <w:rsid w:val="001D2962"/>
    <w:rsid w:val="001D5DCC"/>
    <w:rsid w:val="001D64FA"/>
    <w:rsid w:val="001E00E7"/>
    <w:rsid w:val="001E02C8"/>
    <w:rsid w:val="001E12A5"/>
    <w:rsid w:val="001E1648"/>
    <w:rsid w:val="001E1C9E"/>
    <w:rsid w:val="001E1FA5"/>
    <w:rsid w:val="001E21C3"/>
    <w:rsid w:val="001E411D"/>
    <w:rsid w:val="001E478A"/>
    <w:rsid w:val="001E501D"/>
    <w:rsid w:val="001E5071"/>
    <w:rsid w:val="001E5914"/>
    <w:rsid w:val="001E68DC"/>
    <w:rsid w:val="001E69A6"/>
    <w:rsid w:val="001F0A51"/>
    <w:rsid w:val="001F10AC"/>
    <w:rsid w:val="001F12AE"/>
    <w:rsid w:val="001F2069"/>
    <w:rsid w:val="001F4C82"/>
    <w:rsid w:val="001F5C40"/>
    <w:rsid w:val="001F5EA8"/>
    <w:rsid w:val="001F66FE"/>
    <w:rsid w:val="001F7FC2"/>
    <w:rsid w:val="002000D0"/>
    <w:rsid w:val="00200137"/>
    <w:rsid w:val="002004FA"/>
    <w:rsid w:val="00200AE2"/>
    <w:rsid w:val="00200F33"/>
    <w:rsid w:val="00201038"/>
    <w:rsid w:val="002022E2"/>
    <w:rsid w:val="00203447"/>
    <w:rsid w:val="00204901"/>
    <w:rsid w:val="00204F6F"/>
    <w:rsid w:val="00207BCF"/>
    <w:rsid w:val="00210B56"/>
    <w:rsid w:val="002116E4"/>
    <w:rsid w:val="002119F7"/>
    <w:rsid w:val="00212E62"/>
    <w:rsid w:val="0021325F"/>
    <w:rsid w:val="00216157"/>
    <w:rsid w:val="00216293"/>
    <w:rsid w:val="002163D4"/>
    <w:rsid w:val="00216A56"/>
    <w:rsid w:val="00216FB5"/>
    <w:rsid w:val="002172B8"/>
    <w:rsid w:val="00217B28"/>
    <w:rsid w:val="00217E06"/>
    <w:rsid w:val="00217F5C"/>
    <w:rsid w:val="00221AF0"/>
    <w:rsid w:val="00221E0E"/>
    <w:rsid w:val="002220DD"/>
    <w:rsid w:val="0022233A"/>
    <w:rsid w:val="002223AC"/>
    <w:rsid w:val="00222D48"/>
    <w:rsid w:val="00222FCA"/>
    <w:rsid w:val="00223A54"/>
    <w:rsid w:val="002247B5"/>
    <w:rsid w:val="002248D5"/>
    <w:rsid w:val="00224B5F"/>
    <w:rsid w:val="0022728F"/>
    <w:rsid w:val="00227616"/>
    <w:rsid w:val="0023050B"/>
    <w:rsid w:val="00230FF8"/>
    <w:rsid w:val="00231725"/>
    <w:rsid w:val="00232597"/>
    <w:rsid w:val="00233B94"/>
    <w:rsid w:val="00234374"/>
    <w:rsid w:val="00234BDF"/>
    <w:rsid w:val="00235237"/>
    <w:rsid w:val="0023626D"/>
    <w:rsid w:val="0023672F"/>
    <w:rsid w:val="002371E8"/>
    <w:rsid w:val="00240CAF"/>
    <w:rsid w:val="00241AF5"/>
    <w:rsid w:val="00242389"/>
    <w:rsid w:val="002429BB"/>
    <w:rsid w:val="002429C6"/>
    <w:rsid w:val="002433A7"/>
    <w:rsid w:val="00243503"/>
    <w:rsid w:val="002437C3"/>
    <w:rsid w:val="00243900"/>
    <w:rsid w:val="002439DB"/>
    <w:rsid w:val="002442B8"/>
    <w:rsid w:val="00244670"/>
    <w:rsid w:val="00245B6E"/>
    <w:rsid w:val="00245E18"/>
    <w:rsid w:val="002473B1"/>
    <w:rsid w:val="00247456"/>
    <w:rsid w:val="002475D4"/>
    <w:rsid w:val="00250695"/>
    <w:rsid w:val="0025092B"/>
    <w:rsid w:val="00250B48"/>
    <w:rsid w:val="00250FEE"/>
    <w:rsid w:val="002511B2"/>
    <w:rsid w:val="00252599"/>
    <w:rsid w:val="00252D3D"/>
    <w:rsid w:val="0025375C"/>
    <w:rsid w:val="00254396"/>
    <w:rsid w:val="002545E2"/>
    <w:rsid w:val="002551BE"/>
    <w:rsid w:val="00255D49"/>
    <w:rsid w:val="00256873"/>
    <w:rsid w:val="00256CE1"/>
    <w:rsid w:val="00256F0A"/>
    <w:rsid w:val="00260A10"/>
    <w:rsid w:val="00260E3F"/>
    <w:rsid w:val="0026131B"/>
    <w:rsid w:val="00261930"/>
    <w:rsid w:val="002619CB"/>
    <w:rsid w:val="00262012"/>
    <w:rsid w:val="00262724"/>
    <w:rsid w:val="00263058"/>
    <w:rsid w:val="0026378C"/>
    <w:rsid w:val="00264BC8"/>
    <w:rsid w:val="00264CB2"/>
    <w:rsid w:val="002664EF"/>
    <w:rsid w:val="00266A2F"/>
    <w:rsid w:val="00267611"/>
    <w:rsid w:val="00267738"/>
    <w:rsid w:val="00270686"/>
    <w:rsid w:val="00270B8E"/>
    <w:rsid w:val="002713C8"/>
    <w:rsid w:val="00271D09"/>
    <w:rsid w:val="00272040"/>
    <w:rsid w:val="00272E8A"/>
    <w:rsid w:val="0027398D"/>
    <w:rsid w:val="00276EE3"/>
    <w:rsid w:val="00277985"/>
    <w:rsid w:val="00280803"/>
    <w:rsid w:val="00280BA3"/>
    <w:rsid w:val="00280E21"/>
    <w:rsid w:val="00280E2A"/>
    <w:rsid w:val="002815B6"/>
    <w:rsid w:val="0028175E"/>
    <w:rsid w:val="002827C7"/>
    <w:rsid w:val="00282A6A"/>
    <w:rsid w:val="002833C5"/>
    <w:rsid w:val="00283781"/>
    <w:rsid w:val="00283A4A"/>
    <w:rsid w:val="00284907"/>
    <w:rsid w:val="00286FB2"/>
    <w:rsid w:val="0028735D"/>
    <w:rsid w:val="00287946"/>
    <w:rsid w:val="00287CE3"/>
    <w:rsid w:val="00287DF9"/>
    <w:rsid w:val="00290EBA"/>
    <w:rsid w:val="00292277"/>
    <w:rsid w:val="00292842"/>
    <w:rsid w:val="00292EE3"/>
    <w:rsid w:val="002935FC"/>
    <w:rsid w:val="002955A3"/>
    <w:rsid w:val="00295999"/>
    <w:rsid w:val="002A0072"/>
    <w:rsid w:val="002A017D"/>
    <w:rsid w:val="002A1504"/>
    <w:rsid w:val="002A15E8"/>
    <w:rsid w:val="002A1647"/>
    <w:rsid w:val="002A1BAB"/>
    <w:rsid w:val="002A2E92"/>
    <w:rsid w:val="002A322E"/>
    <w:rsid w:val="002A334F"/>
    <w:rsid w:val="002A498A"/>
    <w:rsid w:val="002A54AC"/>
    <w:rsid w:val="002A6269"/>
    <w:rsid w:val="002A778A"/>
    <w:rsid w:val="002A7A6F"/>
    <w:rsid w:val="002B046B"/>
    <w:rsid w:val="002B16CD"/>
    <w:rsid w:val="002B1C8F"/>
    <w:rsid w:val="002B2BF0"/>
    <w:rsid w:val="002B3237"/>
    <w:rsid w:val="002B39BA"/>
    <w:rsid w:val="002B524B"/>
    <w:rsid w:val="002B58D2"/>
    <w:rsid w:val="002B5B01"/>
    <w:rsid w:val="002B6B1B"/>
    <w:rsid w:val="002B7697"/>
    <w:rsid w:val="002B7B91"/>
    <w:rsid w:val="002C02BF"/>
    <w:rsid w:val="002C0B21"/>
    <w:rsid w:val="002C0DDA"/>
    <w:rsid w:val="002C0E6B"/>
    <w:rsid w:val="002C2B26"/>
    <w:rsid w:val="002C30F0"/>
    <w:rsid w:val="002C4165"/>
    <w:rsid w:val="002C5EA6"/>
    <w:rsid w:val="002C6AA0"/>
    <w:rsid w:val="002C74B5"/>
    <w:rsid w:val="002D180B"/>
    <w:rsid w:val="002D1D27"/>
    <w:rsid w:val="002D2215"/>
    <w:rsid w:val="002D221A"/>
    <w:rsid w:val="002D340A"/>
    <w:rsid w:val="002D4221"/>
    <w:rsid w:val="002D4891"/>
    <w:rsid w:val="002D6293"/>
    <w:rsid w:val="002D6844"/>
    <w:rsid w:val="002D7FC5"/>
    <w:rsid w:val="002E0506"/>
    <w:rsid w:val="002E06B0"/>
    <w:rsid w:val="002E130C"/>
    <w:rsid w:val="002E151E"/>
    <w:rsid w:val="002E155E"/>
    <w:rsid w:val="002E1C04"/>
    <w:rsid w:val="002E1DD6"/>
    <w:rsid w:val="002E2C22"/>
    <w:rsid w:val="002E3AAA"/>
    <w:rsid w:val="002E3EAB"/>
    <w:rsid w:val="002E5279"/>
    <w:rsid w:val="002E5527"/>
    <w:rsid w:val="002E71FA"/>
    <w:rsid w:val="002E7820"/>
    <w:rsid w:val="002F0317"/>
    <w:rsid w:val="002F1A18"/>
    <w:rsid w:val="002F1FDE"/>
    <w:rsid w:val="002F48A0"/>
    <w:rsid w:val="002F4F02"/>
    <w:rsid w:val="002F522F"/>
    <w:rsid w:val="002F5C7D"/>
    <w:rsid w:val="002F5CD5"/>
    <w:rsid w:val="002F6800"/>
    <w:rsid w:val="002F6A01"/>
    <w:rsid w:val="002F6AD6"/>
    <w:rsid w:val="002F6F16"/>
    <w:rsid w:val="002F79E7"/>
    <w:rsid w:val="002F7A3B"/>
    <w:rsid w:val="002F7E5E"/>
    <w:rsid w:val="0030122C"/>
    <w:rsid w:val="003030F9"/>
    <w:rsid w:val="003035EC"/>
    <w:rsid w:val="00303941"/>
    <w:rsid w:val="00305D19"/>
    <w:rsid w:val="00306D5E"/>
    <w:rsid w:val="00307013"/>
    <w:rsid w:val="00307A1A"/>
    <w:rsid w:val="00307A6C"/>
    <w:rsid w:val="00310901"/>
    <w:rsid w:val="00310DD0"/>
    <w:rsid w:val="00310E1A"/>
    <w:rsid w:val="00311930"/>
    <w:rsid w:val="00312648"/>
    <w:rsid w:val="003126BF"/>
    <w:rsid w:val="003136D4"/>
    <w:rsid w:val="003138C0"/>
    <w:rsid w:val="00313960"/>
    <w:rsid w:val="00315A93"/>
    <w:rsid w:val="00316F9F"/>
    <w:rsid w:val="003171D4"/>
    <w:rsid w:val="00320547"/>
    <w:rsid w:val="00321B46"/>
    <w:rsid w:val="00321E84"/>
    <w:rsid w:val="00321EAD"/>
    <w:rsid w:val="0032281C"/>
    <w:rsid w:val="0032315C"/>
    <w:rsid w:val="00323603"/>
    <w:rsid w:val="00323AA6"/>
    <w:rsid w:val="00324714"/>
    <w:rsid w:val="0032486F"/>
    <w:rsid w:val="00325510"/>
    <w:rsid w:val="00325895"/>
    <w:rsid w:val="00325CFB"/>
    <w:rsid w:val="003265E6"/>
    <w:rsid w:val="003266BC"/>
    <w:rsid w:val="003275D2"/>
    <w:rsid w:val="0033043E"/>
    <w:rsid w:val="00331262"/>
    <w:rsid w:val="0033173E"/>
    <w:rsid w:val="00332CE3"/>
    <w:rsid w:val="003331E1"/>
    <w:rsid w:val="003334B1"/>
    <w:rsid w:val="00333F04"/>
    <w:rsid w:val="003343F7"/>
    <w:rsid w:val="00334B28"/>
    <w:rsid w:val="00340225"/>
    <w:rsid w:val="003409A2"/>
    <w:rsid w:val="00342300"/>
    <w:rsid w:val="003431E9"/>
    <w:rsid w:val="0034342F"/>
    <w:rsid w:val="00343BD6"/>
    <w:rsid w:val="00344E4E"/>
    <w:rsid w:val="0034557A"/>
    <w:rsid w:val="00345C05"/>
    <w:rsid w:val="003464FF"/>
    <w:rsid w:val="00346C04"/>
    <w:rsid w:val="0034754A"/>
    <w:rsid w:val="003477C1"/>
    <w:rsid w:val="00347860"/>
    <w:rsid w:val="00347EBC"/>
    <w:rsid w:val="003501B3"/>
    <w:rsid w:val="0035080C"/>
    <w:rsid w:val="0035196E"/>
    <w:rsid w:val="003525F5"/>
    <w:rsid w:val="00353134"/>
    <w:rsid w:val="00353828"/>
    <w:rsid w:val="00355E9D"/>
    <w:rsid w:val="00356FFA"/>
    <w:rsid w:val="003572D3"/>
    <w:rsid w:val="00360972"/>
    <w:rsid w:val="0036117A"/>
    <w:rsid w:val="00361C55"/>
    <w:rsid w:val="00362D46"/>
    <w:rsid w:val="003642CF"/>
    <w:rsid w:val="00364692"/>
    <w:rsid w:val="003651A2"/>
    <w:rsid w:val="00365AE8"/>
    <w:rsid w:val="00366147"/>
    <w:rsid w:val="00367379"/>
    <w:rsid w:val="00370874"/>
    <w:rsid w:val="00370AE0"/>
    <w:rsid w:val="00371502"/>
    <w:rsid w:val="00371A0A"/>
    <w:rsid w:val="003733BF"/>
    <w:rsid w:val="00373B09"/>
    <w:rsid w:val="00374AD0"/>
    <w:rsid w:val="00375BE1"/>
    <w:rsid w:val="00375D13"/>
    <w:rsid w:val="003776F7"/>
    <w:rsid w:val="00382766"/>
    <w:rsid w:val="00383300"/>
    <w:rsid w:val="00383465"/>
    <w:rsid w:val="003834A0"/>
    <w:rsid w:val="00383C49"/>
    <w:rsid w:val="00383E97"/>
    <w:rsid w:val="00384345"/>
    <w:rsid w:val="00385588"/>
    <w:rsid w:val="00385ED0"/>
    <w:rsid w:val="00386011"/>
    <w:rsid w:val="0038648A"/>
    <w:rsid w:val="003868B9"/>
    <w:rsid w:val="00386C5F"/>
    <w:rsid w:val="003873F5"/>
    <w:rsid w:val="0038749F"/>
    <w:rsid w:val="00387A9C"/>
    <w:rsid w:val="00387CAB"/>
    <w:rsid w:val="00387D14"/>
    <w:rsid w:val="003905F6"/>
    <w:rsid w:val="003919B4"/>
    <w:rsid w:val="00391D48"/>
    <w:rsid w:val="003923E4"/>
    <w:rsid w:val="00393B80"/>
    <w:rsid w:val="00393C70"/>
    <w:rsid w:val="00395CB3"/>
    <w:rsid w:val="0039775C"/>
    <w:rsid w:val="003A00F7"/>
    <w:rsid w:val="003A13DB"/>
    <w:rsid w:val="003A147F"/>
    <w:rsid w:val="003A1C4E"/>
    <w:rsid w:val="003A3DB2"/>
    <w:rsid w:val="003A57B5"/>
    <w:rsid w:val="003A57F5"/>
    <w:rsid w:val="003A5992"/>
    <w:rsid w:val="003A60AB"/>
    <w:rsid w:val="003A62D4"/>
    <w:rsid w:val="003A678F"/>
    <w:rsid w:val="003A7B1D"/>
    <w:rsid w:val="003B188F"/>
    <w:rsid w:val="003B34B0"/>
    <w:rsid w:val="003B3A2D"/>
    <w:rsid w:val="003B3BC2"/>
    <w:rsid w:val="003B4374"/>
    <w:rsid w:val="003B5002"/>
    <w:rsid w:val="003B5053"/>
    <w:rsid w:val="003B538D"/>
    <w:rsid w:val="003B5D3A"/>
    <w:rsid w:val="003B651F"/>
    <w:rsid w:val="003B691F"/>
    <w:rsid w:val="003B6D7A"/>
    <w:rsid w:val="003B6EB2"/>
    <w:rsid w:val="003B7B6B"/>
    <w:rsid w:val="003C047E"/>
    <w:rsid w:val="003C1E57"/>
    <w:rsid w:val="003C1E77"/>
    <w:rsid w:val="003C2732"/>
    <w:rsid w:val="003C2B9C"/>
    <w:rsid w:val="003C335B"/>
    <w:rsid w:val="003C3BD7"/>
    <w:rsid w:val="003C3E15"/>
    <w:rsid w:val="003C45E3"/>
    <w:rsid w:val="003C5664"/>
    <w:rsid w:val="003C620F"/>
    <w:rsid w:val="003C6D22"/>
    <w:rsid w:val="003C6E33"/>
    <w:rsid w:val="003C71FE"/>
    <w:rsid w:val="003C7711"/>
    <w:rsid w:val="003D0BC0"/>
    <w:rsid w:val="003D0BD8"/>
    <w:rsid w:val="003D1AFD"/>
    <w:rsid w:val="003D280B"/>
    <w:rsid w:val="003D33C6"/>
    <w:rsid w:val="003D3851"/>
    <w:rsid w:val="003D3C1F"/>
    <w:rsid w:val="003D63C5"/>
    <w:rsid w:val="003D66BB"/>
    <w:rsid w:val="003D66D9"/>
    <w:rsid w:val="003D70D0"/>
    <w:rsid w:val="003D7590"/>
    <w:rsid w:val="003D75BD"/>
    <w:rsid w:val="003E13B7"/>
    <w:rsid w:val="003E474D"/>
    <w:rsid w:val="003E4C71"/>
    <w:rsid w:val="003E4D8F"/>
    <w:rsid w:val="003E53CD"/>
    <w:rsid w:val="003E57D8"/>
    <w:rsid w:val="003E57FE"/>
    <w:rsid w:val="003E6E3C"/>
    <w:rsid w:val="003E6E48"/>
    <w:rsid w:val="003E6EA2"/>
    <w:rsid w:val="003E7A95"/>
    <w:rsid w:val="003E7F95"/>
    <w:rsid w:val="003F0C76"/>
    <w:rsid w:val="003F20B2"/>
    <w:rsid w:val="003F2F42"/>
    <w:rsid w:val="003F3041"/>
    <w:rsid w:val="003F3871"/>
    <w:rsid w:val="003F39B2"/>
    <w:rsid w:val="003F3CE3"/>
    <w:rsid w:val="003F4DB1"/>
    <w:rsid w:val="003F5F48"/>
    <w:rsid w:val="003F6871"/>
    <w:rsid w:val="003F7EC9"/>
    <w:rsid w:val="004002A7"/>
    <w:rsid w:val="0040146D"/>
    <w:rsid w:val="0040284B"/>
    <w:rsid w:val="004029F2"/>
    <w:rsid w:val="00403771"/>
    <w:rsid w:val="00403E1F"/>
    <w:rsid w:val="00404FFC"/>
    <w:rsid w:val="00405F2C"/>
    <w:rsid w:val="00406F9A"/>
    <w:rsid w:val="004071D5"/>
    <w:rsid w:val="004072A7"/>
    <w:rsid w:val="00407A0C"/>
    <w:rsid w:val="00407AFF"/>
    <w:rsid w:val="00407B3A"/>
    <w:rsid w:val="00407FCB"/>
    <w:rsid w:val="0041112B"/>
    <w:rsid w:val="00411367"/>
    <w:rsid w:val="004115CA"/>
    <w:rsid w:val="00412C15"/>
    <w:rsid w:val="00412CDB"/>
    <w:rsid w:val="00412DD9"/>
    <w:rsid w:val="004140E4"/>
    <w:rsid w:val="004144C1"/>
    <w:rsid w:val="00416292"/>
    <w:rsid w:val="004165B2"/>
    <w:rsid w:val="00416DB3"/>
    <w:rsid w:val="004177C6"/>
    <w:rsid w:val="00420032"/>
    <w:rsid w:val="00420776"/>
    <w:rsid w:val="0042116D"/>
    <w:rsid w:val="0042162E"/>
    <w:rsid w:val="00421BFD"/>
    <w:rsid w:val="00421EFB"/>
    <w:rsid w:val="004234E0"/>
    <w:rsid w:val="00424093"/>
    <w:rsid w:val="00425680"/>
    <w:rsid w:val="00427348"/>
    <w:rsid w:val="0043006A"/>
    <w:rsid w:val="00431A4F"/>
    <w:rsid w:val="00432DC0"/>
    <w:rsid w:val="00433E56"/>
    <w:rsid w:val="004343CB"/>
    <w:rsid w:val="0043454C"/>
    <w:rsid w:val="00434BBE"/>
    <w:rsid w:val="00435145"/>
    <w:rsid w:val="00436348"/>
    <w:rsid w:val="00436A7D"/>
    <w:rsid w:val="00436F75"/>
    <w:rsid w:val="00441AB3"/>
    <w:rsid w:val="00442188"/>
    <w:rsid w:val="004429CF"/>
    <w:rsid w:val="004430E9"/>
    <w:rsid w:val="00443877"/>
    <w:rsid w:val="00444821"/>
    <w:rsid w:val="004450C8"/>
    <w:rsid w:val="00445F24"/>
    <w:rsid w:val="00446C7A"/>
    <w:rsid w:val="00446EA7"/>
    <w:rsid w:val="00446F56"/>
    <w:rsid w:val="004521DD"/>
    <w:rsid w:val="00452846"/>
    <w:rsid w:val="004537CD"/>
    <w:rsid w:val="0045380D"/>
    <w:rsid w:val="00454621"/>
    <w:rsid w:val="00454DB3"/>
    <w:rsid w:val="00455FFE"/>
    <w:rsid w:val="004560FB"/>
    <w:rsid w:val="00456A4A"/>
    <w:rsid w:val="004570A3"/>
    <w:rsid w:val="00457D07"/>
    <w:rsid w:val="004601DB"/>
    <w:rsid w:val="004616C5"/>
    <w:rsid w:val="00461A0C"/>
    <w:rsid w:val="00462A58"/>
    <w:rsid w:val="00462F76"/>
    <w:rsid w:val="00463467"/>
    <w:rsid w:val="004637CE"/>
    <w:rsid w:val="00463A77"/>
    <w:rsid w:val="004650A1"/>
    <w:rsid w:val="004656B5"/>
    <w:rsid w:val="00465B98"/>
    <w:rsid w:val="004661A3"/>
    <w:rsid w:val="004666F6"/>
    <w:rsid w:val="00466A08"/>
    <w:rsid w:val="00467EDA"/>
    <w:rsid w:val="004709F5"/>
    <w:rsid w:val="00470ADE"/>
    <w:rsid w:val="004715A1"/>
    <w:rsid w:val="004730DC"/>
    <w:rsid w:val="004735A6"/>
    <w:rsid w:val="004736DF"/>
    <w:rsid w:val="004736EE"/>
    <w:rsid w:val="00473ECF"/>
    <w:rsid w:val="00474D24"/>
    <w:rsid w:val="00475350"/>
    <w:rsid w:val="00475784"/>
    <w:rsid w:val="004767D1"/>
    <w:rsid w:val="00476E9E"/>
    <w:rsid w:val="00477A0A"/>
    <w:rsid w:val="00480B8A"/>
    <w:rsid w:val="00480F1A"/>
    <w:rsid w:val="0048120A"/>
    <w:rsid w:val="0048182E"/>
    <w:rsid w:val="00481EA8"/>
    <w:rsid w:val="00481EFB"/>
    <w:rsid w:val="00482730"/>
    <w:rsid w:val="00482D58"/>
    <w:rsid w:val="00483C6B"/>
    <w:rsid w:val="00485566"/>
    <w:rsid w:val="00491B33"/>
    <w:rsid w:val="0049268B"/>
    <w:rsid w:val="00493976"/>
    <w:rsid w:val="00493D23"/>
    <w:rsid w:val="00494274"/>
    <w:rsid w:val="00494895"/>
    <w:rsid w:val="00497028"/>
    <w:rsid w:val="00497BE9"/>
    <w:rsid w:val="004A01DE"/>
    <w:rsid w:val="004A14D4"/>
    <w:rsid w:val="004A2AAD"/>
    <w:rsid w:val="004A2AC0"/>
    <w:rsid w:val="004A3D7D"/>
    <w:rsid w:val="004A3F32"/>
    <w:rsid w:val="004A425C"/>
    <w:rsid w:val="004A5A29"/>
    <w:rsid w:val="004A7D19"/>
    <w:rsid w:val="004B0550"/>
    <w:rsid w:val="004B0A50"/>
    <w:rsid w:val="004B13B7"/>
    <w:rsid w:val="004B144F"/>
    <w:rsid w:val="004B1652"/>
    <w:rsid w:val="004B1719"/>
    <w:rsid w:val="004B2402"/>
    <w:rsid w:val="004B3A09"/>
    <w:rsid w:val="004B3CEE"/>
    <w:rsid w:val="004B5596"/>
    <w:rsid w:val="004B68D8"/>
    <w:rsid w:val="004B6F1D"/>
    <w:rsid w:val="004B7607"/>
    <w:rsid w:val="004B79EB"/>
    <w:rsid w:val="004C0378"/>
    <w:rsid w:val="004C0D7D"/>
    <w:rsid w:val="004C18C1"/>
    <w:rsid w:val="004C285E"/>
    <w:rsid w:val="004C2ACA"/>
    <w:rsid w:val="004C30ED"/>
    <w:rsid w:val="004C374B"/>
    <w:rsid w:val="004C4A18"/>
    <w:rsid w:val="004C4E06"/>
    <w:rsid w:val="004C6137"/>
    <w:rsid w:val="004C628D"/>
    <w:rsid w:val="004C6D01"/>
    <w:rsid w:val="004C6DA3"/>
    <w:rsid w:val="004D1785"/>
    <w:rsid w:val="004D32F8"/>
    <w:rsid w:val="004D3CF6"/>
    <w:rsid w:val="004D44E8"/>
    <w:rsid w:val="004D541F"/>
    <w:rsid w:val="004D6A30"/>
    <w:rsid w:val="004D701E"/>
    <w:rsid w:val="004D787B"/>
    <w:rsid w:val="004D7B57"/>
    <w:rsid w:val="004E0C75"/>
    <w:rsid w:val="004E0E36"/>
    <w:rsid w:val="004E194A"/>
    <w:rsid w:val="004E239F"/>
    <w:rsid w:val="004E2FE2"/>
    <w:rsid w:val="004E31A1"/>
    <w:rsid w:val="004E334D"/>
    <w:rsid w:val="004E3D12"/>
    <w:rsid w:val="004E403B"/>
    <w:rsid w:val="004E44F1"/>
    <w:rsid w:val="004E4510"/>
    <w:rsid w:val="004E5EDA"/>
    <w:rsid w:val="004E639E"/>
    <w:rsid w:val="004E6CBB"/>
    <w:rsid w:val="004F0275"/>
    <w:rsid w:val="004F1456"/>
    <w:rsid w:val="004F2F8E"/>
    <w:rsid w:val="004F3918"/>
    <w:rsid w:val="004F4559"/>
    <w:rsid w:val="004F4626"/>
    <w:rsid w:val="004F49B0"/>
    <w:rsid w:val="004F4C28"/>
    <w:rsid w:val="004F5274"/>
    <w:rsid w:val="004F68A2"/>
    <w:rsid w:val="004F6E7E"/>
    <w:rsid w:val="004F7092"/>
    <w:rsid w:val="004F7B92"/>
    <w:rsid w:val="0050030E"/>
    <w:rsid w:val="005008AA"/>
    <w:rsid w:val="00500BDE"/>
    <w:rsid w:val="00502479"/>
    <w:rsid w:val="00502E91"/>
    <w:rsid w:val="00505E93"/>
    <w:rsid w:val="00506408"/>
    <w:rsid w:val="00506662"/>
    <w:rsid w:val="005072D3"/>
    <w:rsid w:val="0050760D"/>
    <w:rsid w:val="00510055"/>
    <w:rsid w:val="005103B3"/>
    <w:rsid w:val="005104CD"/>
    <w:rsid w:val="005109D3"/>
    <w:rsid w:val="0051147F"/>
    <w:rsid w:val="005118E8"/>
    <w:rsid w:val="005142A1"/>
    <w:rsid w:val="005159CD"/>
    <w:rsid w:val="00516C67"/>
    <w:rsid w:val="00516D4F"/>
    <w:rsid w:val="00517A37"/>
    <w:rsid w:val="00520176"/>
    <w:rsid w:val="00520444"/>
    <w:rsid w:val="00520B4B"/>
    <w:rsid w:val="00520D1B"/>
    <w:rsid w:val="00520F78"/>
    <w:rsid w:val="00521276"/>
    <w:rsid w:val="005218BA"/>
    <w:rsid w:val="00522656"/>
    <w:rsid w:val="005232F1"/>
    <w:rsid w:val="00523CFB"/>
    <w:rsid w:val="00525507"/>
    <w:rsid w:val="00525A3D"/>
    <w:rsid w:val="00525C13"/>
    <w:rsid w:val="00525F83"/>
    <w:rsid w:val="005260A2"/>
    <w:rsid w:val="005262F2"/>
    <w:rsid w:val="00526437"/>
    <w:rsid w:val="0053034C"/>
    <w:rsid w:val="005319BF"/>
    <w:rsid w:val="005326F4"/>
    <w:rsid w:val="00532B2C"/>
    <w:rsid w:val="00533ACC"/>
    <w:rsid w:val="00536398"/>
    <w:rsid w:val="005363B6"/>
    <w:rsid w:val="005369D0"/>
    <w:rsid w:val="00536ECF"/>
    <w:rsid w:val="00540169"/>
    <w:rsid w:val="005411A7"/>
    <w:rsid w:val="0054134E"/>
    <w:rsid w:val="00541A26"/>
    <w:rsid w:val="00542AB0"/>
    <w:rsid w:val="005431DF"/>
    <w:rsid w:val="00544BC2"/>
    <w:rsid w:val="00546C6D"/>
    <w:rsid w:val="00547122"/>
    <w:rsid w:val="00547634"/>
    <w:rsid w:val="005479F3"/>
    <w:rsid w:val="00547AB2"/>
    <w:rsid w:val="00547BE0"/>
    <w:rsid w:val="00550B40"/>
    <w:rsid w:val="005512D3"/>
    <w:rsid w:val="005529DA"/>
    <w:rsid w:val="005547E7"/>
    <w:rsid w:val="005555D4"/>
    <w:rsid w:val="00555AC0"/>
    <w:rsid w:val="00556198"/>
    <w:rsid w:val="00556405"/>
    <w:rsid w:val="0055641A"/>
    <w:rsid w:val="0055755F"/>
    <w:rsid w:val="005621E5"/>
    <w:rsid w:val="00562982"/>
    <w:rsid w:val="00562BCD"/>
    <w:rsid w:val="00562D05"/>
    <w:rsid w:val="00562F18"/>
    <w:rsid w:val="005642BC"/>
    <w:rsid w:val="00564468"/>
    <w:rsid w:val="00564979"/>
    <w:rsid w:val="005650CC"/>
    <w:rsid w:val="005660B3"/>
    <w:rsid w:val="00566766"/>
    <w:rsid w:val="00566BE5"/>
    <w:rsid w:val="00567375"/>
    <w:rsid w:val="00572480"/>
    <w:rsid w:val="005728D3"/>
    <w:rsid w:val="00573793"/>
    <w:rsid w:val="00574625"/>
    <w:rsid w:val="00574917"/>
    <w:rsid w:val="005752A1"/>
    <w:rsid w:val="00575AD2"/>
    <w:rsid w:val="00575D34"/>
    <w:rsid w:val="00576ECA"/>
    <w:rsid w:val="00577E6B"/>
    <w:rsid w:val="0058036D"/>
    <w:rsid w:val="005804E5"/>
    <w:rsid w:val="00580898"/>
    <w:rsid w:val="00581287"/>
    <w:rsid w:val="00581DA3"/>
    <w:rsid w:val="00581DD6"/>
    <w:rsid w:val="0058288F"/>
    <w:rsid w:val="00582EB0"/>
    <w:rsid w:val="00583F59"/>
    <w:rsid w:val="0058484B"/>
    <w:rsid w:val="00584D87"/>
    <w:rsid w:val="0058630C"/>
    <w:rsid w:val="005864EF"/>
    <w:rsid w:val="00586968"/>
    <w:rsid w:val="00586B25"/>
    <w:rsid w:val="00586F21"/>
    <w:rsid w:val="0058746D"/>
    <w:rsid w:val="00587593"/>
    <w:rsid w:val="0059013D"/>
    <w:rsid w:val="00591320"/>
    <w:rsid w:val="005923C6"/>
    <w:rsid w:val="00592AC7"/>
    <w:rsid w:val="00593036"/>
    <w:rsid w:val="00594641"/>
    <w:rsid w:val="0059695D"/>
    <w:rsid w:val="00596C39"/>
    <w:rsid w:val="00596DE7"/>
    <w:rsid w:val="0059729A"/>
    <w:rsid w:val="005A10C1"/>
    <w:rsid w:val="005A35CB"/>
    <w:rsid w:val="005A3ED9"/>
    <w:rsid w:val="005A412F"/>
    <w:rsid w:val="005A47AF"/>
    <w:rsid w:val="005A4A00"/>
    <w:rsid w:val="005A528F"/>
    <w:rsid w:val="005A5BF8"/>
    <w:rsid w:val="005A5C81"/>
    <w:rsid w:val="005A5E55"/>
    <w:rsid w:val="005A6710"/>
    <w:rsid w:val="005A68BB"/>
    <w:rsid w:val="005A6A4C"/>
    <w:rsid w:val="005B02C8"/>
    <w:rsid w:val="005B05B4"/>
    <w:rsid w:val="005B2350"/>
    <w:rsid w:val="005B317B"/>
    <w:rsid w:val="005B333B"/>
    <w:rsid w:val="005B3E2D"/>
    <w:rsid w:val="005B3F0F"/>
    <w:rsid w:val="005B4FE6"/>
    <w:rsid w:val="005B5862"/>
    <w:rsid w:val="005C03A5"/>
    <w:rsid w:val="005C0AF9"/>
    <w:rsid w:val="005C1671"/>
    <w:rsid w:val="005C3CB5"/>
    <w:rsid w:val="005C3DC9"/>
    <w:rsid w:val="005C3DFB"/>
    <w:rsid w:val="005C4C9D"/>
    <w:rsid w:val="005C4EF6"/>
    <w:rsid w:val="005C4F7A"/>
    <w:rsid w:val="005C57CB"/>
    <w:rsid w:val="005C5902"/>
    <w:rsid w:val="005C7305"/>
    <w:rsid w:val="005C77A3"/>
    <w:rsid w:val="005C7DF1"/>
    <w:rsid w:val="005D02C2"/>
    <w:rsid w:val="005D1DCF"/>
    <w:rsid w:val="005D1E66"/>
    <w:rsid w:val="005D3AD1"/>
    <w:rsid w:val="005D3E7C"/>
    <w:rsid w:val="005D458B"/>
    <w:rsid w:val="005D5273"/>
    <w:rsid w:val="005D6251"/>
    <w:rsid w:val="005D67E1"/>
    <w:rsid w:val="005D6B33"/>
    <w:rsid w:val="005D6CBC"/>
    <w:rsid w:val="005E07B8"/>
    <w:rsid w:val="005E2DC0"/>
    <w:rsid w:val="005E306A"/>
    <w:rsid w:val="005E315B"/>
    <w:rsid w:val="005E3430"/>
    <w:rsid w:val="005E459E"/>
    <w:rsid w:val="005F0DDC"/>
    <w:rsid w:val="005F1600"/>
    <w:rsid w:val="005F3962"/>
    <w:rsid w:val="005F4D9E"/>
    <w:rsid w:val="005F5BDE"/>
    <w:rsid w:val="005F5D43"/>
    <w:rsid w:val="005F73ED"/>
    <w:rsid w:val="005F75C5"/>
    <w:rsid w:val="005F7D27"/>
    <w:rsid w:val="0060079E"/>
    <w:rsid w:val="00600B10"/>
    <w:rsid w:val="00601F58"/>
    <w:rsid w:val="006024BF"/>
    <w:rsid w:val="006025B1"/>
    <w:rsid w:val="006028D2"/>
    <w:rsid w:val="00602D89"/>
    <w:rsid w:val="00604F13"/>
    <w:rsid w:val="00605AC4"/>
    <w:rsid w:val="00605AEC"/>
    <w:rsid w:val="00605E4B"/>
    <w:rsid w:val="00606987"/>
    <w:rsid w:val="00607080"/>
    <w:rsid w:val="00607732"/>
    <w:rsid w:val="00607897"/>
    <w:rsid w:val="00607EBA"/>
    <w:rsid w:val="006119A1"/>
    <w:rsid w:val="00613FCB"/>
    <w:rsid w:val="006148B9"/>
    <w:rsid w:val="00614A1D"/>
    <w:rsid w:val="00614DEF"/>
    <w:rsid w:val="0061537E"/>
    <w:rsid w:val="00615BF3"/>
    <w:rsid w:val="00616EC5"/>
    <w:rsid w:val="00617323"/>
    <w:rsid w:val="00620726"/>
    <w:rsid w:val="006207CD"/>
    <w:rsid w:val="0062087E"/>
    <w:rsid w:val="00620F73"/>
    <w:rsid w:val="00626566"/>
    <w:rsid w:val="00626B21"/>
    <w:rsid w:val="00630508"/>
    <w:rsid w:val="006309F3"/>
    <w:rsid w:val="00632BAE"/>
    <w:rsid w:val="00633342"/>
    <w:rsid w:val="006345AB"/>
    <w:rsid w:val="00634632"/>
    <w:rsid w:val="00634EDC"/>
    <w:rsid w:val="006352AB"/>
    <w:rsid w:val="006360C2"/>
    <w:rsid w:val="006367DE"/>
    <w:rsid w:val="00637F48"/>
    <w:rsid w:val="006405A3"/>
    <w:rsid w:val="00641AC2"/>
    <w:rsid w:val="00641FBD"/>
    <w:rsid w:val="00642C33"/>
    <w:rsid w:val="006455E8"/>
    <w:rsid w:val="00646AD1"/>
    <w:rsid w:val="00646E2C"/>
    <w:rsid w:val="006471DF"/>
    <w:rsid w:val="0065043D"/>
    <w:rsid w:val="00650E95"/>
    <w:rsid w:val="00651891"/>
    <w:rsid w:val="00651F77"/>
    <w:rsid w:val="00652028"/>
    <w:rsid w:val="00652732"/>
    <w:rsid w:val="00652A68"/>
    <w:rsid w:val="0065395D"/>
    <w:rsid w:val="00655C0A"/>
    <w:rsid w:val="00655E30"/>
    <w:rsid w:val="00661228"/>
    <w:rsid w:val="0066153F"/>
    <w:rsid w:val="00661E95"/>
    <w:rsid w:val="00662213"/>
    <w:rsid w:val="00662892"/>
    <w:rsid w:val="00664780"/>
    <w:rsid w:val="006657CC"/>
    <w:rsid w:val="00665FE6"/>
    <w:rsid w:val="00666461"/>
    <w:rsid w:val="00666EE6"/>
    <w:rsid w:val="00667BB9"/>
    <w:rsid w:val="00667FC7"/>
    <w:rsid w:val="00670EBE"/>
    <w:rsid w:val="006710FC"/>
    <w:rsid w:val="0067173F"/>
    <w:rsid w:val="00671C0D"/>
    <w:rsid w:val="00672BDD"/>
    <w:rsid w:val="006730A6"/>
    <w:rsid w:val="00673272"/>
    <w:rsid w:val="0067474F"/>
    <w:rsid w:val="00674E3A"/>
    <w:rsid w:val="00676BBB"/>
    <w:rsid w:val="00676FAD"/>
    <w:rsid w:val="00676FBA"/>
    <w:rsid w:val="00677F15"/>
    <w:rsid w:val="006805FC"/>
    <w:rsid w:val="00681658"/>
    <w:rsid w:val="00681906"/>
    <w:rsid w:val="00681CC8"/>
    <w:rsid w:val="00682432"/>
    <w:rsid w:val="00683776"/>
    <w:rsid w:val="00683ACD"/>
    <w:rsid w:val="0068412C"/>
    <w:rsid w:val="006844E6"/>
    <w:rsid w:val="006867A4"/>
    <w:rsid w:val="006867AA"/>
    <w:rsid w:val="00687B04"/>
    <w:rsid w:val="006903FD"/>
    <w:rsid w:val="00690481"/>
    <w:rsid w:val="00690D3E"/>
    <w:rsid w:val="00690FDD"/>
    <w:rsid w:val="0069196C"/>
    <w:rsid w:val="00691B86"/>
    <w:rsid w:val="0069362E"/>
    <w:rsid w:val="00693A3A"/>
    <w:rsid w:val="00693C2F"/>
    <w:rsid w:val="0069449C"/>
    <w:rsid w:val="006944DE"/>
    <w:rsid w:val="00694AB7"/>
    <w:rsid w:val="00694F15"/>
    <w:rsid w:val="006955E6"/>
    <w:rsid w:val="00696193"/>
    <w:rsid w:val="00696275"/>
    <w:rsid w:val="00697FA2"/>
    <w:rsid w:val="006A059E"/>
    <w:rsid w:val="006A0681"/>
    <w:rsid w:val="006A0CF7"/>
    <w:rsid w:val="006A313F"/>
    <w:rsid w:val="006A4949"/>
    <w:rsid w:val="006A5E7E"/>
    <w:rsid w:val="006A729E"/>
    <w:rsid w:val="006A76E0"/>
    <w:rsid w:val="006A7BB9"/>
    <w:rsid w:val="006B1320"/>
    <w:rsid w:val="006B1881"/>
    <w:rsid w:val="006B2EB3"/>
    <w:rsid w:val="006B32DE"/>
    <w:rsid w:val="006B3931"/>
    <w:rsid w:val="006B3E0B"/>
    <w:rsid w:val="006B52A0"/>
    <w:rsid w:val="006B62EF"/>
    <w:rsid w:val="006B6A1E"/>
    <w:rsid w:val="006B72C3"/>
    <w:rsid w:val="006B73F4"/>
    <w:rsid w:val="006C04A6"/>
    <w:rsid w:val="006C0A4A"/>
    <w:rsid w:val="006C1EF6"/>
    <w:rsid w:val="006C223D"/>
    <w:rsid w:val="006C3EC2"/>
    <w:rsid w:val="006C3EED"/>
    <w:rsid w:val="006C52EA"/>
    <w:rsid w:val="006C5371"/>
    <w:rsid w:val="006C5AEB"/>
    <w:rsid w:val="006C6216"/>
    <w:rsid w:val="006C6563"/>
    <w:rsid w:val="006C714D"/>
    <w:rsid w:val="006C7411"/>
    <w:rsid w:val="006C7DCB"/>
    <w:rsid w:val="006D0AC7"/>
    <w:rsid w:val="006D1D4C"/>
    <w:rsid w:val="006D2186"/>
    <w:rsid w:val="006D2359"/>
    <w:rsid w:val="006D25B0"/>
    <w:rsid w:val="006D2B36"/>
    <w:rsid w:val="006D2D08"/>
    <w:rsid w:val="006D3E81"/>
    <w:rsid w:val="006D3FE5"/>
    <w:rsid w:val="006D4848"/>
    <w:rsid w:val="006D4878"/>
    <w:rsid w:val="006D4F88"/>
    <w:rsid w:val="006D5938"/>
    <w:rsid w:val="006D5E28"/>
    <w:rsid w:val="006D70F7"/>
    <w:rsid w:val="006D7291"/>
    <w:rsid w:val="006D75A8"/>
    <w:rsid w:val="006D7939"/>
    <w:rsid w:val="006D7D3A"/>
    <w:rsid w:val="006E0126"/>
    <w:rsid w:val="006E0E57"/>
    <w:rsid w:val="006E116D"/>
    <w:rsid w:val="006E29DE"/>
    <w:rsid w:val="006E2D73"/>
    <w:rsid w:val="006E3E75"/>
    <w:rsid w:val="006E440B"/>
    <w:rsid w:val="006E549B"/>
    <w:rsid w:val="006E5EDB"/>
    <w:rsid w:val="006E68BD"/>
    <w:rsid w:val="006E6F89"/>
    <w:rsid w:val="006F128B"/>
    <w:rsid w:val="006F19B0"/>
    <w:rsid w:val="006F20C7"/>
    <w:rsid w:val="006F2526"/>
    <w:rsid w:val="006F2A2A"/>
    <w:rsid w:val="006F2CDC"/>
    <w:rsid w:val="006F38A1"/>
    <w:rsid w:val="006F3F3C"/>
    <w:rsid w:val="006F46D3"/>
    <w:rsid w:val="006F47B5"/>
    <w:rsid w:val="006F52B2"/>
    <w:rsid w:val="006F5BBF"/>
    <w:rsid w:val="006F65CE"/>
    <w:rsid w:val="006F7B00"/>
    <w:rsid w:val="006F7ECF"/>
    <w:rsid w:val="00700BDC"/>
    <w:rsid w:val="00702267"/>
    <w:rsid w:val="0070240C"/>
    <w:rsid w:val="007032A4"/>
    <w:rsid w:val="00705079"/>
    <w:rsid w:val="007051D5"/>
    <w:rsid w:val="00705E6B"/>
    <w:rsid w:val="007076DD"/>
    <w:rsid w:val="00710834"/>
    <w:rsid w:val="007116AE"/>
    <w:rsid w:val="00711FD9"/>
    <w:rsid w:val="007152E2"/>
    <w:rsid w:val="00715688"/>
    <w:rsid w:val="00716490"/>
    <w:rsid w:val="00716885"/>
    <w:rsid w:val="007174D1"/>
    <w:rsid w:val="007177D9"/>
    <w:rsid w:val="007217CD"/>
    <w:rsid w:val="007228EC"/>
    <w:rsid w:val="00722DF8"/>
    <w:rsid w:val="00723748"/>
    <w:rsid w:val="00723DE3"/>
    <w:rsid w:val="007304E8"/>
    <w:rsid w:val="00730FFB"/>
    <w:rsid w:val="00731DA1"/>
    <w:rsid w:val="00731F5B"/>
    <w:rsid w:val="007326E6"/>
    <w:rsid w:val="00732AC1"/>
    <w:rsid w:val="007342D4"/>
    <w:rsid w:val="00734515"/>
    <w:rsid w:val="00734819"/>
    <w:rsid w:val="0073555D"/>
    <w:rsid w:val="007355DD"/>
    <w:rsid w:val="00736139"/>
    <w:rsid w:val="00736B6A"/>
    <w:rsid w:val="007371CF"/>
    <w:rsid w:val="0074066C"/>
    <w:rsid w:val="00744C76"/>
    <w:rsid w:val="00746622"/>
    <w:rsid w:val="00747C8F"/>
    <w:rsid w:val="007509AB"/>
    <w:rsid w:val="007509DC"/>
    <w:rsid w:val="00751081"/>
    <w:rsid w:val="007537FF"/>
    <w:rsid w:val="007538D5"/>
    <w:rsid w:val="00755CD2"/>
    <w:rsid w:val="0075765F"/>
    <w:rsid w:val="007618B2"/>
    <w:rsid w:val="00761DF6"/>
    <w:rsid w:val="00761FA5"/>
    <w:rsid w:val="0076249F"/>
    <w:rsid w:val="0076288B"/>
    <w:rsid w:val="00762E14"/>
    <w:rsid w:val="00763B3B"/>
    <w:rsid w:val="00764D29"/>
    <w:rsid w:val="00766507"/>
    <w:rsid w:val="00766531"/>
    <w:rsid w:val="00767317"/>
    <w:rsid w:val="00770B49"/>
    <w:rsid w:val="00770CEA"/>
    <w:rsid w:val="007718EA"/>
    <w:rsid w:val="007727BE"/>
    <w:rsid w:val="00772A49"/>
    <w:rsid w:val="00772C6C"/>
    <w:rsid w:val="007731DF"/>
    <w:rsid w:val="00773A84"/>
    <w:rsid w:val="00773FEC"/>
    <w:rsid w:val="0077483E"/>
    <w:rsid w:val="007754C3"/>
    <w:rsid w:val="00776526"/>
    <w:rsid w:val="007768C2"/>
    <w:rsid w:val="00776C46"/>
    <w:rsid w:val="00776E85"/>
    <w:rsid w:val="00776FCF"/>
    <w:rsid w:val="007776BC"/>
    <w:rsid w:val="00777CD8"/>
    <w:rsid w:val="00780460"/>
    <w:rsid w:val="00781547"/>
    <w:rsid w:val="00781B1D"/>
    <w:rsid w:val="00781CA8"/>
    <w:rsid w:val="00781F35"/>
    <w:rsid w:val="007825E7"/>
    <w:rsid w:val="00782692"/>
    <w:rsid w:val="00782B93"/>
    <w:rsid w:val="00782C8A"/>
    <w:rsid w:val="00783158"/>
    <w:rsid w:val="00783F7C"/>
    <w:rsid w:val="00784288"/>
    <w:rsid w:val="00784449"/>
    <w:rsid w:val="00785E5F"/>
    <w:rsid w:val="00785F91"/>
    <w:rsid w:val="007860F3"/>
    <w:rsid w:val="007861ED"/>
    <w:rsid w:val="00786975"/>
    <w:rsid w:val="007902A6"/>
    <w:rsid w:val="007909E2"/>
    <w:rsid w:val="0079257F"/>
    <w:rsid w:val="007931DB"/>
    <w:rsid w:val="007947F7"/>
    <w:rsid w:val="00795119"/>
    <w:rsid w:val="00795607"/>
    <w:rsid w:val="0079609D"/>
    <w:rsid w:val="00796632"/>
    <w:rsid w:val="007A019F"/>
    <w:rsid w:val="007A0894"/>
    <w:rsid w:val="007A0F45"/>
    <w:rsid w:val="007A1378"/>
    <w:rsid w:val="007A166E"/>
    <w:rsid w:val="007A233D"/>
    <w:rsid w:val="007A249E"/>
    <w:rsid w:val="007A25E6"/>
    <w:rsid w:val="007A427E"/>
    <w:rsid w:val="007A54B3"/>
    <w:rsid w:val="007A5F86"/>
    <w:rsid w:val="007A636F"/>
    <w:rsid w:val="007A7907"/>
    <w:rsid w:val="007B08FC"/>
    <w:rsid w:val="007B12E0"/>
    <w:rsid w:val="007B1FE3"/>
    <w:rsid w:val="007B3B11"/>
    <w:rsid w:val="007B4D4F"/>
    <w:rsid w:val="007B5F4A"/>
    <w:rsid w:val="007B6CF2"/>
    <w:rsid w:val="007B7BF7"/>
    <w:rsid w:val="007C0886"/>
    <w:rsid w:val="007C1758"/>
    <w:rsid w:val="007C1E03"/>
    <w:rsid w:val="007C1FC2"/>
    <w:rsid w:val="007C2CF9"/>
    <w:rsid w:val="007C34B3"/>
    <w:rsid w:val="007C457D"/>
    <w:rsid w:val="007C4EE9"/>
    <w:rsid w:val="007C4F73"/>
    <w:rsid w:val="007C5CEB"/>
    <w:rsid w:val="007C6715"/>
    <w:rsid w:val="007C798C"/>
    <w:rsid w:val="007D1914"/>
    <w:rsid w:val="007D1BC1"/>
    <w:rsid w:val="007D2BEE"/>
    <w:rsid w:val="007D2D67"/>
    <w:rsid w:val="007D2ED6"/>
    <w:rsid w:val="007D3BE0"/>
    <w:rsid w:val="007D4EF0"/>
    <w:rsid w:val="007D626F"/>
    <w:rsid w:val="007D7924"/>
    <w:rsid w:val="007E01F7"/>
    <w:rsid w:val="007E13F6"/>
    <w:rsid w:val="007E14D8"/>
    <w:rsid w:val="007E213F"/>
    <w:rsid w:val="007E2B00"/>
    <w:rsid w:val="007E2F37"/>
    <w:rsid w:val="007E34F9"/>
    <w:rsid w:val="007E3D5C"/>
    <w:rsid w:val="007E4508"/>
    <w:rsid w:val="007E47B6"/>
    <w:rsid w:val="007E54DE"/>
    <w:rsid w:val="007E67AF"/>
    <w:rsid w:val="007E6EAC"/>
    <w:rsid w:val="007E6F61"/>
    <w:rsid w:val="007E787B"/>
    <w:rsid w:val="007F2100"/>
    <w:rsid w:val="007F585F"/>
    <w:rsid w:val="007F75F9"/>
    <w:rsid w:val="00800006"/>
    <w:rsid w:val="00801A9A"/>
    <w:rsid w:val="00801AB3"/>
    <w:rsid w:val="00802CED"/>
    <w:rsid w:val="00802E82"/>
    <w:rsid w:val="00804BDD"/>
    <w:rsid w:val="00804E0A"/>
    <w:rsid w:val="00805557"/>
    <w:rsid w:val="00805876"/>
    <w:rsid w:val="00805C3C"/>
    <w:rsid w:val="008066CB"/>
    <w:rsid w:val="008066E1"/>
    <w:rsid w:val="008069D3"/>
    <w:rsid w:val="008103A0"/>
    <w:rsid w:val="008105E0"/>
    <w:rsid w:val="00810C59"/>
    <w:rsid w:val="00812807"/>
    <w:rsid w:val="0081365F"/>
    <w:rsid w:val="00815069"/>
    <w:rsid w:val="00820FA3"/>
    <w:rsid w:val="00821051"/>
    <w:rsid w:val="00821C21"/>
    <w:rsid w:val="0082318C"/>
    <w:rsid w:val="00825D49"/>
    <w:rsid w:val="00826068"/>
    <w:rsid w:val="008262E0"/>
    <w:rsid w:val="00830F57"/>
    <w:rsid w:val="0083144C"/>
    <w:rsid w:val="0083181F"/>
    <w:rsid w:val="00831979"/>
    <w:rsid w:val="00835FC0"/>
    <w:rsid w:val="00837C67"/>
    <w:rsid w:val="00840055"/>
    <w:rsid w:val="008400D8"/>
    <w:rsid w:val="00840D78"/>
    <w:rsid w:val="0084103B"/>
    <w:rsid w:val="00842FD3"/>
    <w:rsid w:val="00844A18"/>
    <w:rsid w:val="00844BE3"/>
    <w:rsid w:val="00844BFC"/>
    <w:rsid w:val="00844E3D"/>
    <w:rsid w:val="00845023"/>
    <w:rsid w:val="00845D6C"/>
    <w:rsid w:val="00846A55"/>
    <w:rsid w:val="008471BF"/>
    <w:rsid w:val="00847351"/>
    <w:rsid w:val="0085046E"/>
    <w:rsid w:val="00850C7F"/>
    <w:rsid w:val="00850EAF"/>
    <w:rsid w:val="00851578"/>
    <w:rsid w:val="0085298C"/>
    <w:rsid w:val="00853421"/>
    <w:rsid w:val="00854A14"/>
    <w:rsid w:val="0085561B"/>
    <w:rsid w:val="0085571E"/>
    <w:rsid w:val="008561BA"/>
    <w:rsid w:val="00856711"/>
    <w:rsid w:val="00856722"/>
    <w:rsid w:val="00856902"/>
    <w:rsid w:val="00860412"/>
    <w:rsid w:val="008604E5"/>
    <w:rsid w:val="00860765"/>
    <w:rsid w:val="008607DB"/>
    <w:rsid w:val="0086082B"/>
    <w:rsid w:val="00860E5F"/>
    <w:rsid w:val="008612B1"/>
    <w:rsid w:val="00861AFF"/>
    <w:rsid w:val="00866758"/>
    <w:rsid w:val="008676D8"/>
    <w:rsid w:val="00867D71"/>
    <w:rsid w:val="00871394"/>
    <w:rsid w:val="00872D9A"/>
    <w:rsid w:val="00872F09"/>
    <w:rsid w:val="008748AC"/>
    <w:rsid w:val="008758FF"/>
    <w:rsid w:val="00875A37"/>
    <w:rsid w:val="00877034"/>
    <w:rsid w:val="0087798A"/>
    <w:rsid w:val="0088199B"/>
    <w:rsid w:val="00881C28"/>
    <w:rsid w:val="0088254C"/>
    <w:rsid w:val="00882B0D"/>
    <w:rsid w:val="0088458A"/>
    <w:rsid w:val="008845C4"/>
    <w:rsid w:val="008860AB"/>
    <w:rsid w:val="00886610"/>
    <w:rsid w:val="00886A32"/>
    <w:rsid w:val="00890A37"/>
    <w:rsid w:val="0089123D"/>
    <w:rsid w:val="00891D66"/>
    <w:rsid w:val="008920E9"/>
    <w:rsid w:val="00892588"/>
    <w:rsid w:val="00892E96"/>
    <w:rsid w:val="00894293"/>
    <w:rsid w:val="008944F1"/>
    <w:rsid w:val="00895096"/>
    <w:rsid w:val="0089516E"/>
    <w:rsid w:val="00897A95"/>
    <w:rsid w:val="00897C4F"/>
    <w:rsid w:val="00897CF3"/>
    <w:rsid w:val="008A0767"/>
    <w:rsid w:val="008A3835"/>
    <w:rsid w:val="008A3E5B"/>
    <w:rsid w:val="008A5ACB"/>
    <w:rsid w:val="008A6EAF"/>
    <w:rsid w:val="008A70B5"/>
    <w:rsid w:val="008B051C"/>
    <w:rsid w:val="008B0DE4"/>
    <w:rsid w:val="008B1E0F"/>
    <w:rsid w:val="008B5E78"/>
    <w:rsid w:val="008B6096"/>
    <w:rsid w:val="008B67B4"/>
    <w:rsid w:val="008C0487"/>
    <w:rsid w:val="008C1EF2"/>
    <w:rsid w:val="008C1FA6"/>
    <w:rsid w:val="008C1FB5"/>
    <w:rsid w:val="008C2BF7"/>
    <w:rsid w:val="008C371E"/>
    <w:rsid w:val="008C44EA"/>
    <w:rsid w:val="008C5009"/>
    <w:rsid w:val="008C5164"/>
    <w:rsid w:val="008C52CB"/>
    <w:rsid w:val="008C59BC"/>
    <w:rsid w:val="008C5F7A"/>
    <w:rsid w:val="008C6D40"/>
    <w:rsid w:val="008D08A2"/>
    <w:rsid w:val="008D2AF6"/>
    <w:rsid w:val="008D2BFC"/>
    <w:rsid w:val="008D33EB"/>
    <w:rsid w:val="008D3C85"/>
    <w:rsid w:val="008D4BBF"/>
    <w:rsid w:val="008D66AF"/>
    <w:rsid w:val="008D79E6"/>
    <w:rsid w:val="008E1381"/>
    <w:rsid w:val="008E378D"/>
    <w:rsid w:val="008E5464"/>
    <w:rsid w:val="008E5810"/>
    <w:rsid w:val="008E599B"/>
    <w:rsid w:val="008E5DAB"/>
    <w:rsid w:val="008E693D"/>
    <w:rsid w:val="008E693E"/>
    <w:rsid w:val="008E7CC3"/>
    <w:rsid w:val="008E7EFB"/>
    <w:rsid w:val="008F04B3"/>
    <w:rsid w:val="008F074B"/>
    <w:rsid w:val="008F0756"/>
    <w:rsid w:val="008F232C"/>
    <w:rsid w:val="008F2788"/>
    <w:rsid w:val="008F2D62"/>
    <w:rsid w:val="008F2ED5"/>
    <w:rsid w:val="008F32C7"/>
    <w:rsid w:val="008F36D6"/>
    <w:rsid w:val="008F3FC3"/>
    <w:rsid w:val="008F4633"/>
    <w:rsid w:val="008F4BA7"/>
    <w:rsid w:val="008F4C85"/>
    <w:rsid w:val="008F5289"/>
    <w:rsid w:val="008F5748"/>
    <w:rsid w:val="009010D5"/>
    <w:rsid w:val="009021AE"/>
    <w:rsid w:val="009024F3"/>
    <w:rsid w:val="0090470A"/>
    <w:rsid w:val="00904CE7"/>
    <w:rsid w:val="00905423"/>
    <w:rsid w:val="00905971"/>
    <w:rsid w:val="009065FF"/>
    <w:rsid w:val="00907046"/>
    <w:rsid w:val="009071D3"/>
    <w:rsid w:val="00907EEA"/>
    <w:rsid w:val="00911D09"/>
    <w:rsid w:val="00911D6A"/>
    <w:rsid w:val="00911F81"/>
    <w:rsid w:val="00912430"/>
    <w:rsid w:val="009127A9"/>
    <w:rsid w:val="009139F7"/>
    <w:rsid w:val="00913A37"/>
    <w:rsid w:val="00913D88"/>
    <w:rsid w:val="009145F8"/>
    <w:rsid w:val="00915D7B"/>
    <w:rsid w:val="00916597"/>
    <w:rsid w:val="00916E33"/>
    <w:rsid w:val="00917320"/>
    <w:rsid w:val="00917651"/>
    <w:rsid w:val="00917C69"/>
    <w:rsid w:val="009203CE"/>
    <w:rsid w:val="009222BD"/>
    <w:rsid w:val="0092237F"/>
    <w:rsid w:val="00922513"/>
    <w:rsid w:val="00924412"/>
    <w:rsid w:val="009246A8"/>
    <w:rsid w:val="009301D1"/>
    <w:rsid w:val="00930B75"/>
    <w:rsid w:val="009312B4"/>
    <w:rsid w:val="0093238A"/>
    <w:rsid w:val="0093311F"/>
    <w:rsid w:val="009332C4"/>
    <w:rsid w:val="00934F5C"/>
    <w:rsid w:val="00935116"/>
    <w:rsid w:val="00935CF9"/>
    <w:rsid w:val="00936A2A"/>
    <w:rsid w:val="00937639"/>
    <w:rsid w:val="00937A97"/>
    <w:rsid w:val="00937F80"/>
    <w:rsid w:val="009401BC"/>
    <w:rsid w:val="00940579"/>
    <w:rsid w:val="00940BFC"/>
    <w:rsid w:val="009437CF"/>
    <w:rsid w:val="009441A5"/>
    <w:rsid w:val="0094427E"/>
    <w:rsid w:val="00944833"/>
    <w:rsid w:val="009450C7"/>
    <w:rsid w:val="009454D0"/>
    <w:rsid w:val="009460A3"/>
    <w:rsid w:val="00946625"/>
    <w:rsid w:val="00946831"/>
    <w:rsid w:val="00947620"/>
    <w:rsid w:val="0094789D"/>
    <w:rsid w:val="00950E18"/>
    <w:rsid w:val="0095103A"/>
    <w:rsid w:val="00951114"/>
    <w:rsid w:val="00951D43"/>
    <w:rsid w:val="00952650"/>
    <w:rsid w:val="00952868"/>
    <w:rsid w:val="0095387D"/>
    <w:rsid w:val="00954764"/>
    <w:rsid w:val="00955170"/>
    <w:rsid w:val="00955831"/>
    <w:rsid w:val="00955C59"/>
    <w:rsid w:val="0095642E"/>
    <w:rsid w:val="00957368"/>
    <w:rsid w:val="009602F5"/>
    <w:rsid w:val="0096061E"/>
    <w:rsid w:val="009606AC"/>
    <w:rsid w:val="00960E06"/>
    <w:rsid w:val="00961E54"/>
    <w:rsid w:val="00963DB7"/>
    <w:rsid w:val="0096407F"/>
    <w:rsid w:val="0096543C"/>
    <w:rsid w:val="009656A2"/>
    <w:rsid w:val="00965EA2"/>
    <w:rsid w:val="0096607D"/>
    <w:rsid w:val="009665F5"/>
    <w:rsid w:val="00966F60"/>
    <w:rsid w:val="009671C4"/>
    <w:rsid w:val="00967CA4"/>
    <w:rsid w:val="00970A64"/>
    <w:rsid w:val="0097169B"/>
    <w:rsid w:val="009725E4"/>
    <w:rsid w:val="00975965"/>
    <w:rsid w:val="009775D3"/>
    <w:rsid w:val="00977866"/>
    <w:rsid w:val="0097787F"/>
    <w:rsid w:val="0098157D"/>
    <w:rsid w:val="009816A9"/>
    <w:rsid w:val="00981D19"/>
    <w:rsid w:val="0098214C"/>
    <w:rsid w:val="009821F1"/>
    <w:rsid w:val="0098225E"/>
    <w:rsid w:val="009826A7"/>
    <w:rsid w:val="00983096"/>
    <w:rsid w:val="009843A0"/>
    <w:rsid w:val="00984A30"/>
    <w:rsid w:val="00985694"/>
    <w:rsid w:val="00985BD1"/>
    <w:rsid w:val="009869D2"/>
    <w:rsid w:val="00987773"/>
    <w:rsid w:val="00987CF8"/>
    <w:rsid w:val="00990756"/>
    <w:rsid w:val="00990790"/>
    <w:rsid w:val="00990BDE"/>
    <w:rsid w:val="00991258"/>
    <w:rsid w:val="009917D5"/>
    <w:rsid w:val="00991EB7"/>
    <w:rsid w:val="00991F52"/>
    <w:rsid w:val="00993A30"/>
    <w:rsid w:val="00993BDA"/>
    <w:rsid w:val="00994564"/>
    <w:rsid w:val="00994BAB"/>
    <w:rsid w:val="00995030"/>
    <w:rsid w:val="00995526"/>
    <w:rsid w:val="00995572"/>
    <w:rsid w:val="009958A0"/>
    <w:rsid w:val="00995B2B"/>
    <w:rsid w:val="00995EBA"/>
    <w:rsid w:val="00997339"/>
    <w:rsid w:val="0099784E"/>
    <w:rsid w:val="00997C85"/>
    <w:rsid w:val="009A0675"/>
    <w:rsid w:val="009A15CE"/>
    <w:rsid w:val="009A1F73"/>
    <w:rsid w:val="009A261B"/>
    <w:rsid w:val="009A28CD"/>
    <w:rsid w:val="009A3A24"/>
    <w:rsid w:val="009A4150"/>
    <w:rsid w:val="009A415A"/>
    <w:rsid w:val="009A55E3"/>
    <w:rsid w:val="009A5622"/>
    <w:rsid w:val="009B07F9"/>
    <w:rsid w:val="009B090D"/>
    <w:rsid w:val="009B0EAD"/>
    <w:rsid w:val="009B1C9A"/>
    <w:rsid w:val="009B21B3"/>
    <w:rsid w:val="009B21B4"/>
    <w:rsid w:val="009B24AF"/>
    <w:rsid w:val="009B25AD"/>
    <w:rsid w:val="009B28A6"/>
    <w:rsid w:val="009B29E8"/>
    <w:rsid w:val="009B2A22"/>
    <w:rsid w:val="009B45AB"/>
    <w:rsid w:val="009B4CBF"/>
    <w:rsid w:val="009B523D"/>
    <w:rsid w:val="009B5268"/>
    <w:rsid w:val="009B5440"/>
    <w:rsid w:val="009B5464"/>
    <w:rsid w:val="009B5882"/>
    <w:rsid w:val="009B58D9"/>
    <w:rsid w:val="009B65F5"/>
    <w:rsid w:val="009B6BDB"/>
    <w:rsid w:val="009B6E81"/>
    <w:rsid w:val="009B779F"/>
    <w:rsid w:val="009B7DA9"/>
    <w:rsid w:val="009C0897"/>
    <w:rsid w:val="009C0F22"/>
    <w:rsid w:val="009C1953"/>
    <w:rsid w:val="009C2FB0"/>
    <w:rsid w:val="009C34CA"/>
    <w:rsid w:val="009C47D0"/>
    <w:rsid w:val="009C5C46"/>
    <w:rsid w:val="009C636A"/>
    <w:rsid w:val="009C6E32"/>
    <w:rsid w:val="009C7E81"/>
    <w:rsid w:val="009D1DF8"/>
    <w:rsid w:val="009D1F57"/>
    <w:rsid w:val="009D305E"/>
    <w:rsid w:val="009D3A7E"/>
    <w:rsid w:val="009D3E35"/>
    <w:rsid w:val="009D4A4D"/>
    <w:rsid w:val="009D51A0"/>
    <w:rsid w:val="009D5D9B"/>
    <w:rsid w:val="009D6C29"/>
    <w:rsid w:val="009D7FD1"/>
    <w:rsid w:val="009E09B7"/>
    <w:rsid w:val="009E1CEC"/>
    <w:rsid w:val="009E2B16"/>
    <w:rsid w:val="009E2D15"/>
    <w:rsid w:val="009E36BE"/>
    <w:rsid w:val="009E608A"/>
    <w:rsid w:val="009E61F4"/>
    <w:rsid w:val="009F0DEB"/>
    <w:rsid w:val="009F3704"/>
    <w:rsid w:val="009F436E"/>
    <w:rsid w:val="009F66E3"/>
    <w:rsid w:val="009F6E14"/>
    <w:rsid w:val="009F7142"/>
    <w:rsid w:val="009F714C"/>
    <w:rsid w:val="00A00226"/>
    <w:rsid w:val="00A00A99"/>
    <w:rsid w:val="00A02ADB"/>
    <w:rsid w:val="00A02EF5"/>
    <w:rsid w:val="00A0438D"/>
    <w:rsid w:val="00A04449"/>
    <w:rsid w:val="00A04A78"/>
    <w:rsid w:val="00A07BBC"/>
    <w:rsid w:val="00A07D08"/>
    <w:rsid w:val="00A10107"/>
    <w:rsid w:val="00A1084C"/>
    <w:rsid w:val="00A1119D"/>
    <w:rsid w:val="00A11403"/>
    <w:rsid w:val="00A149DB"/>
    <w:rsid w:val="00A14D7E"/>
    <w:rsid w:val="00A1510B"/>
    <w:rsid w:val="00A15C13"/>
    <w:rsid w:val="00A20E58"/>
    <w:rsid w:val="00A20FEA"/>
    <w:rsid w:val="00A210B7"/>
    <w:rsid w:val="00A2113C"/>
    <w:rsid w:val="00A2331E"/>
    <w:rsid w:val="00A239EE"/>
    <w:rsid w:val="00A23CF0"/>
    <w:rsid w:val="00A2472F"/>
    <w:rsid w:val="00A25EB3"/>
    <w:rsid w:val="00A27B63"/>
    <w:rsid w:val="00A31974"/>
    <w:rsid w:val="00A33A64"/>
    <w:rsid w:val="00A34545"/>
    <w:rsid w:val="00A35225"/>
    <w:rsid w:val="00A3555A"/>
    <w:rsid w:val="00A355A7"/>
    <w:rsid w:val="00A357CC"/>
    <w:rsid w:val="00A35E01"/>
    <w:rsid w:val="00A35F15"/>
    <w:rsid w:val="00A360C9"/>
    <w:rsid w:val="00A36C34"/>
    <w:rsid w:val="00A36D98"/>
    <w:rsid w:val="00A3770E"/>
    <w:rsid w:val="00A37DC2"/>
    <w:rsid w:val="00A40D7E"/>
    <w:rsid w:val="00A41B60"/>
    <w:rsid w:val="00A43166"/>
    <w:rsid w:val="00A44519"/>
    <w:rsid w:val="00A458C8"/>
    <w:rsid w:val="00A45DF1"/>
    <w:rsid w:val="00A460B0"/>
    <w:rsid w:val="00A47759"/>
    <w:rsid w:val="00A47B36"/>
    <w:rsid w:val="00A47DC3"/>
    <w:rsid w:val="00A511C6"/>
    <w:rsid w:val="00A51A08"/>
    <w:rsid w:val="00A51E09"/>
    <w:rsid w:val="00A52118"/>
    <w:rsid w:val="00A52209"/>
    <w:rsid w:val="00A53061"/>
    <w:rsid w:val="00A5316C"/>
    <w:rsid w:val="00A535AD"/>
    <w:rsid w:val="00A54311"/>
    <w:rsid w:val="00A57EE3"/>
    <w:rsid w:val="00A601B6"/>
    <w:rsid w:val="00A60547"/>
    <w:rsid w:val="00A606B3"/>
    <w:rsid w:val="00A61549"/>
    <w:rsid w:val="00A617DC"/>
    <w:rsid w:val="00A623E4"/>
    <w:rsid w:val="00A6307F"/>
    <w:rsid w:val="00A64745"/>
    <w:rsid w:val="00A64A8D"/>
    <w:rsid w:val="00A64B00"/>
    <w:rsid w:val="00A6516C"/>
    <w:rsid w:val="00A653EF"/>
    <w:rsid w:val="00A66042"/>
    <w:rsid w:val="00A66936"/>
    <w:rsid w:val="00A6717A"/>
    <w:rsid w:val="00A67D6F"/>
    <w:rsid w:val="00A70272"/>
    <w:rsid w:val="00A7122C"/>
    <w:rsid w:val="00A74053"/>
    <w:rsid w:val="00A74553"/>
    <w:rsid w:val="00A7608D"/>
    <w:rsid w:val="00A77CCC"/>
    <w:rsid w:val="00A80751"/>
    <w:rsid w:val="00A807B4"/>
    <w:rsid w:val="00A811CC"/>
    <w:rsid w:val="00A81220"/>
    <w:rsid w:val="00A82003"/>
    <w:rsid w:val="00A83947"/>
    <w:rsid w:val="00A83E9A"/>
    <w:rsid w:val="00A84587"/>
    <w:rsid w:val="00A84618"/>
    <w:rsid w:val="00A86066"/>
    <w:rsid w:val="00A87926"/>
    <w:rsid w:val="00A901FE"/>
    <w:rsid w:val="00A909CD"/>
    <w:rsid w:val="00A90BF0"/>
    <w:rsid w:val="00A9155C"/>
    <w:rsid w:val="00A9192B"/>
    <w:rsid w:val="00A9296B"/>
    <w:rsid w:val="00A929E1"/>
    <w:rsid w:val="00A933A1"/>
    <w:rsid w:val="00A938B0"/>
    <w:rsid w:val="00A93944"/>
    <w:rsid w:val="00A9626D"/>
    <w:rsid w:val="00AA007C"/>
    <w:rsid w:val="00AA0C28"/>
    <w:rsid w:val="00AA0DC6"/>
    <w:rsid w:val="00AA0E9B"/>
    <w:rsid w:val="00AA11A4"/>
    <w:rsid w:val="00AA32FB"/>
    <w:rsid w:val="00AA3AA1"/>
    <w:rsid w:val="00AA3EDD"/>
    <w:rsid w:val="00AA5287"/>
    <w:rsid w:val="00AA52CD"/>
    <w:rsid w:val="00AA530E"/>
    <w:rsid w:val="00AA6246"/>
    <w:rsid w:val="00AA6F75"/>
    <w:rsid w:val="00AA7A19"/>
    <w:rsid w:val="00AB00F4"/>
    <w:rsid w:val="00AB0496"/>
    <w:rsid w:val="00AB09C2"/>
    <w:rsid w:val="00AB1A1D"/>
    <w:rsid w:val="00AB2C2F"/>
    <w:rsid w:val="00AB3601"/>
    <w:rsid w:val="00AB4C16"/>
    <w:rsid w:val="00AB4C1E"/>
    <w:rsid w:val="00AB585C"/>
    <w:rsid w:val="00AB607B"/>
    <w:rsid w:val="00AB645A"/>
    <w:rsid w:val="00AB6E8B"/>
    <w:rsid w:val="00AB73FC"/>
    <w:rsid w:val="00AB792D"/>
    <w:rsid w:val="00AB7CF5"/>
    <w:rsid w:val="00AC0943"/>
    <w:rsid w:val="00AC0DAA"/>
    <w:rsid w:val="00AC1A69"/>
    <w:rsid w:val="00AC240D"/>
    <w:rsid w:val="00AC3BF1"/>
    <w:rsid w:val="00AC575F"/>
    <w:rsid w:val="00AC5B16"/>
    <w:rsid w:val="00AC6E8D"/>
    <w:rsid w:val="00AC782E"/>
    <w:rsid w:val="00AC7A4C"/>
    <w:rsid w:val="00AC7FA1"/>
    <w:rsid w:val="00AD1580"/>
    <w:rsid w:val="00AD2556"/>
    <w:rsid w:val="00AD38C4"/>
    <w:rsid w:val="00AD3E1E"/>
    <w:rsid w:val="00AD56B6"/>
    <w:rsid w:val="00AD6800"/>
    <w:rsid w:val="00AD73BC"/>
    <w:rsid w:val="00AE032C"/>
    <w:rsid w:val="00AE03C4"/>
    <w:rsid w:val="00AE0515"/>
    <w:rsid w:val="00AE0DFC"/>
    <w:rsid w:val="00AE0F5C"/>
    <w:rsid w:val="00AE11DB"/>
    <w:rsid w:val="00AE16C9"/>
    <w:rsid w:val="00AE5AF1"/>
    <w:rsid w:val="00AE6297"/>
    <w:rsid w:val="00AF20DD"/>
    <w:rsid w:val="00AF3453"/>
    <w:rsid w:val="00AF379B"/>
    <w:rsid w:val="00AF4EDD"/>
    <w:rsid w:val="00AF510B"/>
    <w:rsid w:val="00AF58C0"/>
    <w:rsid w:val="00AF591D"/>
    <w:rsid w:val="00AF5A06"/>
    <w:rsid w:val="00B00C4F"/>
    <w:rsid w:val="00B00F48"/>
    <w:rsid w:val="00B01DC9"/>
    <w:rsid w:val="00B02EDC"/>
    <w:rsid w:val="00B032B6"/>
    <w:rsid w:val="00B04684"/>
    <w:rsid w:val="00B05152"/>
    <w:rsid w:val="00B06A1A"/>
    <w:rsid w:val="00B06F43"/>
    <w:rsid w:val="00B070A1"/>
    <w:rsid w:val="00B077D3"/>
    <w:rsid w:val="00B07D6E"/>
    <w:rsid w:val="00B11539"/>
    <w:rsid w:val="00B118DA"/>
    <w:rsid w:val="00B11ABD"/>
    <w:rsid w:val="00B11C51"/>
    <w:rsid w:val="00B12823"/>
    <w:rsid w:val="00B13685"/>
    <w:rsid w:val="00B14534"/>
    <w:rsid w:val="00B148CC"/>
    <w:rsid w:val="00B15086"/>
    <w:rsid w:val="00B1574B"/>
    <w:rsid w:val="00B21DDA"/>
    <w:rsid w:val="00B22D28"/>
    <w:rsid w:val="00B2324A"/>
    <w:rsid w:val="00B24650"/>
    <w:rsid w:val="00B24984"/>
    <w:rsid w:val="00B25EAE"/>
    <w:rsid w:val="00B26293"/>
    <w:rsid w:val="00B26815"/>
    <w:rsid w:val="00B26D72"/>
    <w:rsid w:val="00B27821"/>
    <w:rsid w:val="00B27E34"/>
    <w:rsid w:val="00B304C5"/>
    <w:rsid w:val="00B3331B"/>
    <w:rsid w:val="00B33AF7"/>
    <w:rsid w:val="00B34666"/>
    <w:rsid w:val="00B346D6"/>
    <w:rsid w:val="00B36645"/>
    <w:rsid w:val="00B40D7C"/>
    <w:rsid w:val="00B41CAE"/>
    <w:rsid w:val="00B42E4D"/>
    <w:rsid w:val="00B433FC"/>
    <w:rsid w:val="00B43715"/>
    <w:rsid w:val="00B43977"/>
    <w:rsid w:val="00B43ADD"/>
    <w:rsid w:val="00B43C06"/>
    <w:rsid w:val="00B440EF"/>
    <w:rsid w:val="00B44368"/>
    <w:rsid w:val="00B44637"/>
    <w:rsid w:val="00B44C53"/>
    <w:rsid w:val="00B44D49"/>
    <w:rsid w:val="00B45273"/>
    <w:rsid w:val="00B452D5"/>
    <w:rsid w:val="00B4542F"/>
    <w:rsid w:val="00B45DD0"/>
    <w:rsid w:val="00B47C9C"/>
    <w:rsid w:val="00B5014A"/>
    <w:rsid w:val="00B51C42"/>
    <w:rsid w:val="00B53AC8"/>
    <w:rsid w:val="00B54446"/>
    <w:rsid w:val="00B550AC"/>
    <w:rsid w:val="00B56F71"/>
    <w:rsid w:val="00B61AB5"/>
    <w:rsid w:val="00B62170"/>
    <w:rsid w:val="00B6474E"/>
    <w:rsid w:val="00B64B89"/>
    <w:rsid w:val="00B64EC9"/>
    <w:rsid w:val="00B657B0"/>
    <w:rsid w:val="00B6639B"/>
    <w:rsid w:val="00B6751C"/>
    <w:rsid w:val="00B676F9"/>
    <w:rsid w:val="00B70752"/>
    <w:rsid w:val="00B708A1"/>
    <w:rsid w:val="00B719E0"/>
    <w:rsid w:val="00B72CB3"/>
    <w:rsid w:val="00B73206"/>
    <w:rsid w:val="00B736FC"/>
    <w:rsid w:val="00B74773"/>
    <w:rsid w:val="00B7535F"/>
    <w:rsid w:val="00B75900"/>
    <w:rsid w:val="00B770C4"/>
    <w:rsid w:val="00B770E0"/>
    <w:rsid w:val="00B77D67"/>
    <w:rsid w:val="00B77FC5"/>
    <w:rsid w:val="00B804AD"/>
    <w:rsid w:val="00B81DB9"/>
    <w:rsid w:val="00B81E38"/>
    <w:rsid w:val="00B82D78"/>
    <w:rsid w:val="00B83940"/>
    <w:rsid w:val="00B83D64"/>
    <w:rsid w:val="00B8471E"/>
    <w:rsid w:val="00B8750A"/>
    <w:rsid w:val="00B879AD"/>
    <w:rsid w:val="00B87AC6"/>
    <w:rsid w:val="00B90D78"/>
    <w:rsid w:val="00B9181C"/>
    <w:rsid w:val="00B918EB"/>
    <w:rsid w:val="00B92EB8"/>
    <w:rsid w:val="00B9357B"/>
    <w:rsid w:val="00B9388F"/>
    <w:rsid w:val="00B93CA1"/>
    <w:rsid w:val="00B947B8"/>
    <w:rsid w:val="00B95ECC"/>
    <w:rsid w:val="00B975BB"/>
    <w:rsid w:val="00B97DC4"/>
    <w:rsid w:val="00BA02C0"/>
    <w:rsid w:val="00BA0A01"/>
    <w:rsid w:val="00BA36F5"/>
    <w:rsid w:val="00BA4D7B"/>
    <w:rsid w:val="00BA761E"/>
    <w:rsid w:val="00BA7A4F"/>
    <w:rsid w:val="00BA7A99"/>
    <w:rsid w:val="00BB2093"/>
    <w:rsid w:val="00BB2DA1"/>
    <w:rsid w:val="00BB338C"/>
    <w:rsid w:val="00BB3511"/>
    <w:rsid w:val="00BB3862"/>
    <w:rsid w:val="00BB3946"/>
    <w:rsid w:val="00BB56E4"/>
    <w:rsid w:val="00BB6357"/>
    <w:rsid w:val="00BB6849"/>
    <w:rsid w:val="00BB6D01"/>
    <w:rsid w:val="00BB7556"/>
    <w:rsid w:val="00BB7D3A"/>
    <w:rsid w:val="00BC0011"/>
    <w:rsid w:val="00BC0524"/>
    <w:rsid w:val="00BC0C89"/>
    <w:rsid w:val="00BC14B0"/>
    <w:rsid w:val="00BC181D"/>
    <w:rsid w:val="00BC1CA9"/>
    <w:rsid w:val="00BC1E0D"/>
    <w:rsid w:val="00BC2311"/>
    <w:rsid w:val="00BC298B"/>
    <w:rsid w:val="00BC307C"/>
    <w:rsid w:val="00BC3FF3"/>
    <w:rsid w:val="00BC4734"/>
    <w:rsid w:val="00BC54F4"/>
    <w:rsid w:val="00BC7137"/>
    <w:rsid w:val="00BC74E0"/>
    <w:rsid w:val="00BC7CAB"/>
    <w:rsid w:val="00BD16C1"/>
    <w:rsid w:val="00BD1A31"/>
    <w:rsid w:val="00BD2D83"/>
    <w:rsid w:val="00BD3635"/>
    <w:rsid w:val="00BD38E7"/>
    <w:rsid w:val="00BD3FD3"/>
    <w:rsid w:val="00BD536A"/>
    <w:rsid w:val="00BD5948"/>
    <w:rsid w:val="00BD679A"/>
    <w:rsid w:val="00BD7111"/>
    <w:rsid w:val="00BE0055"/>
    <w:rsid w:val="00BE032C"/>
    <w:rsid w:val="00BE16D0"/>
    <w:rsid w:val="00BE193A"/>
    <w:rsid w:val="00BE1CA1"/>
    <w:rsid w:val="00BE216A"/>
    <w:rsid w:val="00BE22D0"/>
    <w:rsid w:val="00BE3A4E"/>
    <w:rsid w:val="00BE4B2D"/>
    <w:rsid w:val="00BE51FE"/>
    <w:rsid w:val="00BE57EE"/>
    <w:rsid w:val="00BE62A3"/>
    <w:rsid w:val="00BE7B46"/>
    <w:rsid w:val="00BF01EB"/>
    <w:rsid w:val="00BF08A5"/>
    <w:rsid w:val="00BF0BAF"/>
    <w:rsid w:val="00BF171E"/>
    <w:rsid w:val="00BF1FED"/>
    <w:rsid w:val="00BF2C85"/>
    <w:rsid w:val="00BF2E04"/>
    <w:rsid w:val="00BF3C5E"/>
    <w:rsid w:val="00BF3C68"/>
    <w:rsid w:val="00BF4E03"/>
    <w:rsid w:val="00BF5592"/>
    <w:rsid w:val="00BF562F"/>
    <w:rsid w:val="00BF612E"/>
    <w:rsid w:val="00BF7C1E"/>
    <w:rsid w:val="00C01CB5"/>
    <w:rsid w:val="00C0262A"/>
    <w:rsid w:val="00C028FA"/>
    <w:rsid w:val="00C02CF3"/>
    <w:rsid w:val="00C068CC"/>
    <w:rsid w:val="00C075D6"/>
    <w:rsid w:val="00C07D5F"/>
    <w:rsid w:val="00C10D17"/>
    <w:rsid w:val="00C10DA9"/>
    <w:rsid w:val="00C11DCC"/>
    <w:rsid w:val="00C13B5C"/>
    <w:rsid w:val="00C144AF"/>
    <w:rsid w:val="00C1468E"/>
    <w:rsid w:val="00C15171"/>
    <w:rsid w:val="00C1542B"/>
    <w:rsid w:val="00C15BC5"/>
    <w:rsid w:val="00C1675C"/>
    <w:rsid w:val="00C16930"/>
    <w:rsid w:val="00C176A1"/>
    <w:rsid w:val="00C17F35"/>
    <w:rsid w:val="00C200BD"/>
    <w:rsid w:val="00C24FDC"/>
    <w:rsid w:val="00C25EF3"/>
    <w:rsid w:val="00C263EE"/>
    <w:rsid w:val="00C26471"/>
    <w:rsid w:val="00C26790"/>
    <w:rsid w:val="00C27571"/>
    <w:rsid w:val="00C27710"/>
    <w:rsid w:val="00C27851"/>
    <w:rsid w:val="00C27CF5"/>
    <w:rsid w:val="00C30E12"/>
    <w:rsid w:val="00C3202C"/>
    <w:rsid w:val="00C32C3D"/>
    <w:rsid w:val="00C3415C"/>
    <w:rsid w:val="00C34DCC"/>
    <w:rsid w:val="00C34EDF"/>
    <w:rsid w:val="00C35D61"/>
    <w:rsid w:val="00C36446"/>
    <w:rsid w:val="00C37732"/>
    <w:rsid w:val="00C4047D"/>
    <w:rsid w:val="00C408A6"/>
    <w:rsid w:val="00C426FA"/>
    <w:rsid w:val="00C43F99"/>
    <w:rsid w:val="00C4405E"/>
    <w:rsid w:val="00C4492A"/>
    <w:rsid w:val="00C45AA0"/>
    <w:rsid w:val="00C4620D"/>
    <w:rsid w:val="00C465A1"/>
    <w:rsid w:val="00C46830"/>
    <w:rsid w:val="00C46FB2"/>
    <w:rsid w:val="00C47261"/>
    <w:rsid w:val="00C47DBE"/>
    <w:rsid w:val="00C5316F"/>
    <w:rsid w:val="00C5330F"/>
    <w:rsid w:val="00C5333E"/>
    <w:rsid w:val="00C53641"/>
    <w:rsid w:val="00C53A1F"/>
    <w:rsid w:val="00C54181"/>
    <w:rsid w:val="00C561E9"/>
    <w:rsid w:val="00C56C8D"/>
    <w:rsid w:val="00C57802"/>
    <w:rsid w:val="00C57B5C"/>
    <w:rsid w:val="00C61B12"/>
    <w:rsid w:val="00C627F7"/>
    <w:rsid w:val="00C6290E"/>
    <w:rsid w:val="00C62990"/>
    <w:rsid w:val="00C62C89"/>
    <w:rsid w:val="00C637DB"/>
    <w:rsid w:val="00C63B82"/>
    <w:rsid w:val="00C6442A"/>
    <w:rsid w:val="00C6471B"/>
    <w:rsid w:val="00C64C5D"/>
    <w:rsid w:val="00C651B2"/>
    <w:rsid w:val="00C6708B"/>
    <w:rsid w:val="00C6772E"/>
    <w:rsid w:val="00C70295"/>
    <w:rsid w:val="00C7109B"/>
    <w:rsid w:val="00C718C1"/>
    <w:rsid w:val="00C7634E"/>
    <w:rsid w:val="00C764FF"/>
    <w:rsid w:val="00C77616"/>
    <w:rsid w:val="00C77FCF"/>
    <w:rsid w:val="00C77FE5"/>
    <w:rsid w:val="00C81093"/>
    <w:rsid w:val="00C81393"/>
    <w:rsid w:val="00C8176C"/>
    <w:rsid w:val="00C81DE2"/>
    <w:rsid w:val="00C820B6"/>
    <w:rsid w:val="00C8283F"/>
    <w:rsid w:val="00C8483B"/>
    <w:rsid w:val="00C8595D"/>
    <w:rsid w:val="00C85B57"/>
    <w:rsid w:val="00C86B2A"/>
    <w:rsid w:val="00C87A3C"/>
    <w:rsid w:val="00C90006"/>
    <w:rsid w:val="00C90788"/>
    <w:rsid w:val="00C919A6"/>
    <w:rsid w:val="00C9308D"/>
    <w:rsid w:val="00C93112"/>
    <w:rsid w:val="00C95246"/>
    <w:rsid w:val="00C952F4"/>
    <w:rsid w:val="00C973A4"/>
    <w:rsid w:val="00CA08C2"/>
    <w:rsid w:val="00CA1CFE"/>
    <w:rsid w:val="00CA2A8C"/>
    <w:rsid w:val="00CA3A28"/>
    <w:rsid w:val="00CA5181"/>
    <w:rsid w:val="00CA5FB4"/>
    <w:rsid w:val="00CA79AD"/>
    <w:rsid w:val="00CB02B5"/>
    <w:rsid w:val="00CB0B7B"/>
    <w:rsid w:val="00CB2D2C"/>
    <w:rsid w:val="00CB373C"/>
    <w:rsid w:val="00CB4AC1"/>
    <w:rsid w:val="00CB5301"/>
    <w:rsid w:val="00CB5E45"/>
    <w:rsid w:val="00CB7A4A"/>
    <w:rsid w:val="00CC0955"/>
    <w:rsid w:val="00CC0B23"/>
    <w:rsid w:val="00CC47F5"/>
    <w:rsid w:val="00CC5649"/>
    <w:rsid w:val="00CC5F94"/>
    <w:rsid w:val="00CC7507"/>
    <w:rsid w:val="00CC78C7"/>
    <w:rsid w:val="00CC7C9B"/>
    <w:rsid w:val="00CC7E78"/>
    <w:rsid w:val="00CD16E6"/>
    <w:rsid w:val="00CD1C16"/>
    <w:rsid w:val="00CD1F11"/>
    <w:rsid w:val="00CD241B"/>
    <w:rsid w:val="00CD546C"/>
    <w:rsid w:val="00CD5CD6"/>
    <w:rsid w:val="00CD65BD"/>
    <w:rsid w:val="00CD6C38"/>
    <w:rsid w:val="00CD7494"/>
    <w:rsid w:val="00CE0660"/>
    <w:rsid w:val="00CE0E6D"/>
    <w:rsid w:val="00CE10CF"/>
    <w:rsid w:val="00CE441D"/>
    <w:rsid w:val="00CE4C8A"/>
    <w:rsid w:val="00CE5D91"/>
    <w:rsid w:val="00CE6924"/>
    <w:rsid w:val="00CE7031"/>
    <w:rsid w:val="00CF09FE"/>
    <w:rsid w:val="00CF1460"/>
    <w:rsid w:val="00CF3187"/>
    <w:rsid w:val="00CF400E"/>
    <w:rsid w:val="00CF4FBC"/>
    <w:rsid w:val="00CF5961"/>
    <w:rsid w:val="00CF68BA"/>
    <w:rsid w:val="00CF6B6C"/>
    <w:rsid w:val="00CF7780"/>
    <w:rsid w:val="00D00222"/>
    <w:rsid w:val="00D005F8"/>
    <w:rsid w:val="00D00AA2"/>
    <w:rsid w:val="00D01334"/>
    <w:rsid w:val="00D01E44"/>
    <w:rsid w:val="00D02F43"/>
    <w:rsid w:val="00D0433B"/>
    <w:rsid w:val="00D04BA8"/>
    <w:rsid w:val="00D06AA9"/>
    <w:rsid w:val="00D06C73"/>
    <w:rsid w:val="00D0736E"/>
    <w:rsid w:val="00D07A87"/>
    <w:rsid w:val="00D1112A"/>
    <w:rsid w:val="00D1140B"/>
    <w:rsid w:val="00D12D8E"/>
    <w:rsid w:val="00D13291"/>
    <w:rsid w:val="00D13EF9"/>
    <w:rsid w:val="00D14124"/>
    <w:rsid w:val="00D1438A"/>
    <w:rsid w:val="00D14500"/>
    <w:rsid w:val="00D14BEB"/>
    <w:rsid w:val="00D14D85"/>
    <w:rsid w:val="00D1524E"/>
    <w:rsid w:val="00D15909"/>
    <w:rsid w:val="00D15E73"/>
    <w:rsid w:val="00D163EB"/>
    <w:rsid w:val="00D166DB"/>
    <w:rsid w:val="00D16A8C"/>
    <w:rsid w:val="00D17666"/>
    <w:rsid w:val="00D17D12"/>
    <w:rsid w:val="00D20327"/>
    <w:rsid w:val="00D2072F"/>
    <w:rsid w:val="00D209E0"/>
    <w:rsid w:val="00D21439"/>
    <w:rsid w:val="00D21787"/>
    <w:rsid w:val="00D21986"/>
    <w:rsid w:val="00D2281E"/>
    <w:rsid w:val="00D23959"/>
    <w:rsid w:val="00D24CA3"/>
    <w:rsid w:val="00D25335"/>
    <w:rsid w:val="00D25B81"/>
    <w:rsid w:val="00D26606"/>
    <w:rsid w:val="00D26F01"/>
    <w:rsid w:val="00D27133"/>
    <w:rsid w:val="00D27B17"/>
    <w:rsid w:val="00D27E61"/>
    <w:rsid w:val="00D307EB"/>
    <w:rsid w:val="00D30ACA"/>
    <w:rsid w:val="00D30BAF"/>
    <w:rsid w:val="00D31585"/>
    <w:rsid w:val="00D31728"/>
    <w:rsid w:val="00D31DDF"/>
    <w:rsid w:val="00D32FBA"/>
    <w:rsid w:val="00D333DC"/>
    <w:rsid w:val="00D335E3"/>
    <w:rsid w:val="00D35269"/>
    <w:rsid w:val="00D36887"/>
    <w:rsid w:val="00D36B90"/>
    <w:rsid w:val="00D36F56"/>
    <w:rsid w:val="00D37965"/>
    <w:rsid w:val="00D40197"/>
    <w:rsid w:val="00D41D3E"/>
    <w:rsid w:val="00D43306"/>
    <w:rsid w:val="00D43E07"/>
    <w:rsid w:val="00D4442A"/>
    <w:rsid w:val="00D44503"/>
    <w:rsid w:val="00D44AD5"/>
    <w:rsid w:val="00D45113"/>
    <w:rsid w:val="00D46675"/>
    <w:rsid w:val="00D46A49"/>
    <w:rsid w:val="00D47588"/>
    <w:rsid w:val="00D47BA5"/>
    <w:rsid w:val="00D52145"/>
    <w:rsid w:val="00D53609"/>
    <w:rsid w:val="00D539C4"/>
    <w:rsid w:val="00D546F8"/>
    <w:rsid w:val="00D54D43"/>
    <w:rsid w:val="00D55F08"/>
    <w:rsid w:val="00D57158"/>
    <w:rsid w:val="00D62E0E"/>
    <w:rsid w:val="00D63A38"/>
    <w:rsid w:val="00D63C61"/>
    <w:rsid w:val="00D66610"/>
    <w:rsid w:val="00D6667A"/>
    <w:rsid w:val="00D67ADB"/>
    <w:rsid w:val="00D705F5"/>
    <w:rsid w:val="00D7074B"/>
    <w:rsid w:val="00D70C43"/>
    <w:rsid w:val="00D70E1B"/>
    <w:rsid w:val="00D71899"/>
    <w:rsid w:val="00D74293"/>
    <w:rsid w:val="00D74963"/>
    <w:rsid w:val="00D75EFD"/>
    <w:rsid w:val="00D75F18"/>
    <w:rsid w:val="00D76AA7"/>
    <w:rsid w:val="00D76F6E"/>
    <w:rsid w:val="00D770AD"/>
    <w:rsid w:val="00D7761A"/>
    <w:rsid w:val="00D80173"/>
    <w:rsid w:val="00D811EC"/>
    <w:rsid w:val="00D81344"/>
    <w:rsid w:val="00D83D76"/>
    <w:rsid w:val="00D8462B"/>
    <w:rsid w:val="00D8477E"/>
    <w:rsid w:val="00D85287"/>
    <w:rsid w:val="00D85E0E"/>
    <w:rsid w:val="00D86598"/>
    <w:rsid w:val="00D8694D"/>
    <w:rsid w:val="00D87046"/>
    <w:rsid w:val="00D9035D"/>
    <w:rsid w:val="00D9212B"/>
    <w:rsid w:val="00D95FE4"/>
    <w:rsid w:val="00D96210"/>
    <w:rsid w:val="00DA0B07"/>
    <w:rsid w:val="00DA2C6D"/>
    <w:rsid w:val="00DA3D0E"/>
    <w:rsid w:val="00DA464A"/>
    <w:rsid w:val="00DA465A"/>
    <w:rsid w:val="00DA4E87"/>
    <w:rsid w:val="00DA52CE"/>
    <w:rsid w:val="00DA6108"/>
    <w:rsid w:val="00DA6874"/>
    <w:rsid w:val="00DA72C2"/>
    <w:rsid w:val="00DA7609"/>
    <w:rsid w:val="00DB0930"/>
    <w:rsid w:val="00DB1FB2"/>
    <w:rsid w:val="00DB4653"/>
    <w:rsid w:val="00DB4E32"/>
    <w:rsid w:val="00DB7FB8"/>
    <w:rsid w:val="00DC0C3E"/>
    <w:rsid w:val="00DC1DAB"/>
    <w:rsid w:val="00DC21D5"/>
    <w:rsid w:val="00DC43D2"/>
    <w:rsid w:val="00DC49E7"/>
    <w:rsid w:val="00DC4E5A"/>
    <w:rsid w:val="00DC5DBD"/>
    <w:rsid w:val="00DC7B33"/>
    <w:rsid w:val="00DD0DB1"/>
    <w:rsid w:val="00DD11F3"/>
    <w:rsid w:val="00DD1587"/>
    <w:rsid w:val="00DD1A6D"/>
    <w:rsid w:val="00DD25E5"/>
    <w:rsid w:val="00DD2643"/>
    <w:rsid w:val="00DD2868"/>
    <w:rsid w:val="00DD2B78"/>
    <w:rsid w:val="00DD2D58"/>
    <w:rsid w:val="00DD338E"/>
    <w:rsid w:val="00DD38ED"/>
    <w:rsid w:val="00DD3E15"/>
    <w:rsid w:val="00DD47B9"/>
    <w:rsid w:val="00DD4C00"/>
    <w:rsid w:val="00DD5008"/>
    <w:rsid w:val="00DD5696"/>
    <w:rsid w:val="00DD5E76"/>
    <w:rsid w:val="00DD5EA1"/>
    <w:rsid w:val="00DD71C3"/>
    <w:rsid w:val="00DD7DEB"/>
    <w:rsid w:val="00DE0E50"/>
    <w:rsid w:val="00DE136E"/>
    <w:rsid w:val="00DE25B3"/>
    <w:rsid w:val="00DE358E"/>
    <w:rsid w:val="00DE3826"/>
    <w:rsid w:val="00DE3E10"/>
    <w:rsid w:val="00DE55A5"/>
    <w:rsid w:val="00DF14B5"/>
    <w:rsid w:val="00DF1885"/>
    <w:rsid w:val="00DF1A45"/>
    <w:rsid w:val="00DF1A71"/>
    <w:rsid w:val="00DF2EE8"/>
    <w:rsid w:val="00DF2F86"/>
    <w:rsid w:val="00DF3B07"/>
    <w:rsid w:val="00DF4729"/>
    <w:rsid w:val="00DF4DFD"/>
    <w:rsid w:val="00DF5170"/>
    <w:rsid w:val="00DF5930"/>
    <w:rsid w:val="00DF6039"/>
    <w:rsid w:val="00DF721A"/>
    <w:rsid w:val="00E0016E"/>
    <w:rsid w:val="00E001F6"/>
    <w:rsid w:val="00E00D2C"/>
    <w:rsid w:val="00E010AC"/>
    <w:rsid w:val="00E01E5F"/>
    <w:rsid w:val="00E02811"/>
    <w:rsid w:val="00E02E75"/>
    <w:rsid w:val="00E03D3C"/>
    <w:rsid w:val="00E0494C"/>
    <w:rsid w:val="00E04BC5"/>
    <w:rsid w:val="00E0643F"/>
    <w:rsid w:val="00E06EB2"/>
    <w:rsid w:val="00E07086"/>
    <w:rsid w:val="00E072A4"/>
    <w:rsid w:val="00E11912"/>
    <w:rsid w:val="00E12E07"/>
    <w:rsid w:val="00E134EC"/>
    <w:rsid w:val="00E14092"/>
    <w:rsid w:val="00E14620"/>
    <w:rsid w:val="00E14BF3"/>
    <w:rsid w:val="00E1784F"/>
    <w:rsid w:val="00E207E4"/>
    <w:rsid w:val="00E217B6"/>
    <w:rsid w:val="00E2286F"/>
    <w:rsid w:val="00E22995"/>
    <w:rsid w:val="00E24DC1"/>
    <w:rsid w:val="00E2545D"/>
    <w:rsid w:val="00E26BD1"/>
    <w:rsid w:val="00E26C38"/>
    <w:rsid w:val="00E27CFE"/>
    <w:rsid w:val="00E300D2"/>
    <w:rsid w:val="00E307F7"/>
    <w:rsid w:val="00E30ADF"/>
    <w:rsid w:val="00E30B4C"/>
    <w:rsid w:val="00E30FA9"/>
    <w:rsid w:val="00E321A9"/>
    <w:rsid w:val="00E3276C"/>
    <w:rsid w:val="00E32875"/>
    <w:rsid w:val="00E329CC"/>
    <w:rsid w:val="00E330C3"/>
    <w:rsid w:val="00E3385F"/>
    <w:rsid w:val="00E35230"/>
    <w:rsid w:val="00E3576C"/>
    <w:rsid w:val="00E363EA"/>
    <w:rsid w:val="00E368FE"/>
    <w:rsid w:val="00E37DEA"/>
    <w:rsid w:val="00E37F89"/>
    <w:rsid w:val="00E405D3"/>
    <w:rsid w:val="00E41415"/>
    <w:rsid w:val="00E41E37"/>
    <w:rsid w:val="00E434EA"/>
    <w:rsid w:val="00E43B13"/>
    <w:rsid w:val="00E43B63"/>
    <w:rsid w:val="00E43D10"/>
    <w:rsid w:val="00E445B9"/>
    <w:rsid w:val="00E457E8"/>
    <w:rsid w:val="00E45EF6"/>
    <w:rsid w:val="00E47012"/>
    <w:rsid w:val="00E471D8"/>
    <w:rsid w:val="00E47713"/>
    <w:rsid w:val="00E50DE4"/>
    <w:rsid w:val="00E50E98"/>
    <w:rsid w:val="00E510CC"/>
    <w:rsid w:val="00E51BAD"/>
    <w:rsid w:val="00E51D84"/>
    <w:rsid w:val="00E52414"/>
    <w:rsid w:val="00E54B38"/>
    <w:rsid w:val="00E55B82"/>
    <w:rsid w:val="00E56C00"/>
    <w:rsid w:val="00E57528"/>
    <w:rsid w:val="00E57820"/>
    <w:rsid w:val="00E60193"/>
    <w:rsid w:val="00E60654"/>
    <w:rsid w:val="00E609F0"/>
    <w:rsid w:val="00E615E9"/>
    <w:rsid w:val="00E616B2"/>
    <w:rsid w:val="00E629E1"/>
    <w:rsid w:val="00E62E4F"/>
    <w:rsid w:val="00E63E03"/>
    <w:rsid w:val="00E64073"/>
    <w:rsid w:val="00E6431F"/>
    <w:rsid w:val="00E64323"/>
    <w:rsid w:val="00E65546"/>
    <w:rsid w:val="00E65969"/>
    <w:rsid w:val="00E659CA"/>
    <w:rsid w:val="00E66B64"/>
    <w:rsid w:val="00E7019D"/>
    <w:rsid w:val="00E7029F"/>
    <w:rsid w:val="00E7116E"/>
    <w:rsid w:val="00E71E89"/>
    <w:rsid w:val="00E73E8A"/>
    <w:rsid w:val="00E7742F"/>
    <w:rsid w:val="00E77BA3"/>
    <w:rsid w:val="00E77FAC"/>
    <w:rsid w:val="00E77FAD"/>
    <w:rsid w:val="00E8017A"/>
    <w:rsid w:val="00E801D4"/>
    <w:rsid w:val="00E8125A"/>
    <w:rsid w:val="00E817E5"/>
    <w:rsid w:val="00E81E59"/>
    <w:rsid w:val="00E82CED"/>
    <w:rsid w:val="00E83A5F"/>
    <w:rsid w:val="00E84941"/>
    <w:rsid w:val="00E84FE3"/>
    <w:rsid w:val="00E86448"/>
    <w:rsid w:val="00E86679"/>
    <w:rsid w:val="00E86982"/>
    <w:rsid w:val="00E90FFD"/>
    <w:rsid w:val="00E9123D"/>
    <w:rsid w:val="00E92B9D"/>
    <w:rsid w:val="00E97196"/>
    <w:rsid w:val="00EA0AE8"/>
    <w:rsid w:val="00EA101D"/>
    <w:rsid w:val="00EA10CD"/>
    <w:rsid w:val="00EA110C"/>
    <w:rsid w:val="00EA1D4E"/>
    <w:rsid w:val="00EA2144"/>
    <w:rsid w:val="00EA2719"/>
    <w:rsid w:val="00EA30AC"/>
    <w:rsid w:val="00EA3442"/>
    <w:rsid w:val="00EA4BED"/>
    <w:rsid w:val="00EA72A3"/>
    <w:rsid w:val="00EB060B"/>
    <w:rsid w:val="00EB106B"/>
    <w:rsid w:val="00EB108C"/>
    <w:rsid w:val="00EB1C4F"/>
    <w:rsid w:val="00EB235D"/>
    <w:rsid w:val="00EB2A34"/>
    <w:rsid w:val="00EB3473"/>
    <w:rsid w:val="00EB4ABF"/>
    <w:rsid w:val="00EB696D"/>
    <w:rsid w:val="00EB71C9"/>
    <w:rsid w:val="00EB76CD"/>
    <w:rsid w:val="00EB7A81"/>
    <w:rsid w:val="00EC1140"/>
    <w:rsid w:val="00EC3F24"/>
    <w:rsid w:val="00EC4A9A"/>
    <w:rsid w:val="00EC4F37"/>
    <w:rsid w:val="00EC63E3"/>
    <w:rsid w:val="00EC6F56"/>
    <w:rsid w:val="00EC77F0"/>
    <w:rsid w:val="00EC7C82"/>
    <w:rsid w:val="00ED107C"/>
    <w:rsid w:val="00ED1929"/>
    <w:rsid w:val="00ED1D9E"/>
    <w:rsid w:val="00ED34D5"/>
    <w:rsid w:val="00ED48DD"/>
    <w:rsid w:val="00ED4B41"/>
    <w:rsid w:val="00ED4C33"/>
    <w:rsid w:val="00ED5727"/>
    <w:rsid w:val="00ED5E3D"/>
    <w:rsid w:val="00ED629E"/>
    <w:rsid w:val="00ED6394"/>
    <w:rsid w:val="00ED6459"/>
    <w:rsid w:val="00ED69B2"/>
    <w:rsid w:val="00ED736E"/>
    <w:rsid w:val="00ED7987"/>
    <w:rsid w:val="00EE0CE3"/>
    <w:rsid w:val="00EE3410"/>
    <w:rsid w:val="00EE5E04"/>
    <w:rsid w:val="00EE5EF8"/>
    <w:rsid w:val="00EE61DC"/>
    <w:rsid w:val="00EE703F"/>
    <w:rsid w:val="00EF2828"/>
    <w:rsid w:val="00EF28FA"/>
    <w:rsid w:val="00EF2A7C"/>
    <w:rsid w:val="00EF313D"/>
    <w:rsid w:val="00EF52AD"/>
    <w:rsid w:val="00EF5642"/>
    <w:rsid w:val="00EF5DFA"/>
    <w:rsid w:val="00EF5FE1"/>
    <w:rsid w:val="00EF6BE3"/>
    <w:rsid w:val="00EF6CC5"/>
    <w:rsid w:val="00F00B8C"/>
    <w:rsid w:val="00F00F62"/>
    <w:rsid w:val="00F023EB"/>
    <w:rsid w:val="00F02E5A"/>
    <w:rsid w:val="00F03EAC"/>
    <w:rsid w:val="00F04053"/>
    <w:rsid w:val="00F04204"/>
    <w:rsid w:val="00F045AA"/>
    <w:rsid w:val="00F04850"/>
    <w:rsid w:val="00F04973"/>
    <w:rsid w:val="00F04B54"/>
    <w:rsid w:val="00F04DDE"/>
    <w:rsid w:val="00F05BB6"/>
    <w:rsid w:val="00F060CC"/>
    <w:rsid w:val="00F06C60"/>
    <w:rsid w:val="00F1006D"/>
    <w:rsid w:val="00F1016C"/>
    <w:rsid w:val="00F107CD"/>
    <w:rsid w:val="00F10DE4"/>
    <w:rsid w:val="00F11363"/>
    <w:rsid w:val="00F11A47"/>
    <w:rsid w:val="00F12071"/>
    <w:rsid w:val="00F12246"/>
    <w:rsid w:val="00F15B9B"/>
    <w:rsid w:val="00F166D6"/>
    <w:rsid w:val="00F1699A"/>
    <w:rsid w:val="00F1744A"/>
    <w:rsid w:val="00F17538"/>
    <w:rsid w:val="00F17BEF"/>
    <w:rsid w:val="00F2044C"/>
    <w:rsid w:val="00F20C4F"/>
    <w:rsid w:val="00F21498"/>
    <w:rsid w:val="00F21867"/>
    <w:rsid w:val="00F22366"/>
    <w:rsid w:val="00F22EAE"/>
    <w:rsid w:val="00F23525"/>
    <w:rsid w:val="00F23ED0"/>
    <w:rsid w:val="00F244EA"/>
    <w:rsid w:val="00F246FB"/>
    <w:rsid w:val="00F24FD2"/>
    <w:rsid w:val="00F252EC"/>
    <w:rsid w:val="00F2568C"/>
    <w:rsid w:val="00F25BAE"/>
    <w:rsid w:val="00F2710A"/>
    <w:rsid w:val="00F27AE8"/>
    <w:rsid w:val="00F312BC"/>
    <w:rsid w:val="00F33392"/>
    <w:rsid w:val="00F3423F"/>
    <w:rsid w:val="00F34D49"/>
    <w:rsid w:val="00F3609B"/>
    <w:rsid w:val="00F370F2"/>
    <w:rsid w:val="00F37D37"/>
    <w:rsid w:val="00F401BE"/>
    <w:rsid w:val="00F408F1"/>
    <w:rsid w:val="00F4399E"/>
    <w:rsid w:val="00F43C7B"/>
    <w:rsid w:val="00F442FC"/>
    <w:rsid w:val="00F443B9"/>
    <w:rsid w:val="00F46BE6"/>
    <w:rsid w:val="00F471CF"/>
    <w:rsid w:val="00F473F2"/>
    <w:rsid w:val="00F47DEB"/>
    <w:rsid w:val="00F50A29"/>
    <w:rsid w:val="00F5186D"/>
    <w:rsid w:val="00F5380C"/>
    <w:rsid w:val="00F54FF7"/>
    <w:rsid w:val="00F5591C"/>
    <w:rsid w:val="00F55DD3"/>
    <w:rsid w:val="00F56112"/>
    <w:rsid w:val="00F57323"/>
    <w:rsid w:val="00F57D03"/>
    <w:rsid w:val="00F61EF7"/>
    <w:rsid w:val="00F623A7"/>
    <w:rsid w:val="00F62BC0"/>
    <w:rsid w:val="00F631FB"/>
    <w:rsid w:val="00F63F65"/>
    <w:rsid w:val="00F64698"/>
    <w:rsid w:val="00F64BB9"/>
    <w:rsid w:val="00F64FE3"/>
    <w:rsid w:val="00F655AB"/>
    <w:rsid w:val="00F67863"/>
    <w:rsid w:val="00F71181"/>
    <w:rsid w:val="00F72D11"/>
    <w:rsid w:val="00F7419D"/>
    <w:rsid w:val="00F747BD"/>
    <w:rsid w:val="00F75111"/>
    <w:rsid w:val="00F75C31"/>
    <w:rsid w:val="00F76346"/>
    <w:rsid w:val="00F76B01"/>
    <w:rsid w:val="00F76D22"/>
    <w:rsid w:val="00F776C7"/>
    <w:rsid w:val="00F7787A"/>
    <w:rsid w:val="00F81131"/>
    <w:rsid w:val="00F81730"/>
    <w:rsid w:val="00F81C0D"/>
    <w:rsid w:val="00F82590"/>
    <w:rsid w:val="00F83D82"/>
    <w:rsid w:val="00F84CA2"/>
    <w:rsid w:val="00F85643"/>
    <w:rsid w:val="00F85661"/>
    <w:rsid w:val="00F86AAD"/>
    <w:rsid w:val="00F86F3B"/>
    <w:rsid w:val="00F87455"/>
    <w:rsid w:val="00F8779E"/>
    <w:rsid w:val="00F87858"/>
    <w:rsid w:val="00F902A6"/>
    <w:rsid w:val="00F903EA"/>
    <w:rsid w:val="00F9046D"/>
    <w:rsid w:val="00F911B1"/>
    <w:rsid w:val="00F92427"/>
    <w:rsid w:val="00F92974"/>
    <w:rsid w:val="00F92E9E"/>
    <w:rsid w:val="00F931EB"/>
    <w:rsid w:val="00F95D12"/>
    <w:rsid w:val="00F95F5C"/>
    <w:rsid w:val="00F9672A"/>
    <w:rsid w:val="00FA0F65"/>
    <w:rsid w:val="00FA1772"/>
    <w:rsid w:val="00FA1C9E"/>
    <w:rsid w:val="00FA2422"/>
    <w:rsid w:val="00FA2C91"/>
    <w:rsid w:val="00FA378A"/>
    <w:rsid w:val="00FA4963"/>
    <w:rsid w:val="00FA4B62"/>
    <w:rsid w:val="00FA5175"/>
    <w:rsid w:val="00FA5E2C"/>
    <w:rsid w:val="00FA630A"/>
    <w:rsid w:val="00FA7613"/>
    <w:rsid w:val="00FA7F6A"/>
    <w:rsid w:val="00FB0C61"/>
    <w:rsid w:val="00FB0EDA"/>
    <w:rsid w:val="00FB1337"/>
    <w:rsid w:val="00FB1992"/>
    <w:rsid w:val="00FB33B9"/>
    <w:rsid w:val="00FB4EC5"/>
    <w:rsid w:val="00FB5888"/>
    <w:rsid w:val="00FB5EB8"/>
    <w:rsid w:val="00FB629D"/>
    <w:rsid w:val="00FB6BFC"/>
    <w:rsid w:val="00FB7AEC"/>
    <w:rsid w:val="00FB7EA0"/>
    <w:rsid w:val="00FC01DA"/>
    <w:rsid w:val="00FC1832"/>
    <w:rsid w:val="00FC2CB7"/>
    <w:rsid w:val="00FC32FD"/>
    <w:rsid w:val="00FC36D9"/>
    <w:rsid w:val="00FC3829"/>
    <w:rsid w:val="00FC3C4A"/>
    <w:rsid w:val="00FC46EC"/>
    <w:rsid w:val="00FC52E8"/>
    <w:rsid w:val="00FC5757"/>
    <w:rsid w:val="00FC730C"/>
    <w:rsid w:val="00FC73E9"/>
    <w:rsid w:val="00FD0D6C"/>
    <w:rsid w:val="00FD23B3"/>
    <w:rsid w:val="00FD23B6"/>
    <w:rsid w:val="00FD3667"/>
    <w:rsid w:val="00FD47E6"/>
    <w:rsid w:val="00FD4A24"/>
    <w:rsid w:val="00FD50F4"/>
    <w:rsid w:val="00FD52BB"/>
    <w:rsid w:val="00FD5690"/>
    <w:rsid w:val="00FD697B"/>
    <w:rsid w:val="00FD6C49"/>
    <w:rsid w:val="00FD702E"/>
    <w:rsid w:val="00FD791C"/>
    <w:rsid w:val="00FE07FA"/>
    <w:rsid w:val="00FE16B4"/>
    <w:rsid w:val="00FE22E8"/>
    <w:rsid w:val="00FE2758"/>
    <w:rsid w:val="00FE2B5F"/>
    <w:rsid w:val="00FE2F63"/>
    <w:rsid w:val="00FE2FB4"/>
    <w:rsid w:val="00FE3C61"/>
    <w:rsid w:val="00FE46C9"/>
    <w:rsid w:val="00FE54DE"/>
    <w:rsid w:val="00FF077D"/>
    <w:rsid w:val="00FF2800"/>
    <w:rsid w:val="00FF328D"/>
    <w:rsid w:val="00FF32B9"/>
    <w:rsid w:val="00FF3484"/>
    <w:rsid w:val="00FF3CCA"/>
    <w:rsid w:val="00FF54B4"/>
    <w:rsid w:val="00FF5E77"/>
    <w:rsid w:val="00FF6ABB"/>
    <w:rsid w:val="00FF6C16"/>
    <w:rsid w:val="00FF7540"/>
    <w:rsid w:val="00FF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D47EC"/>
  <w15:docId w15:val="{A8A988AD-DC77-4D53-82D6-FC976565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eastAsia="Times New Roman" w:hAnsi="Arial"/>
      <w:lang w:eastAsia="de-DE"/>
    </w:rPr>
  </w:style>
  <w:style w:type="paragraph" w:styleId="Nagwek1">
    <w:name w:val="heading 1"/>
    <w:basedOn w:val="Normalny"/>
    <w:next w:val="Normalny"/>
    <w:qFormat/>
    <w:pPr>
      <w:keepNext/>
      <w:outlineLvl w:val="0"/>
    </w:pPr>
    <w:rPr>
      <w:rFonts w:cs="Arial"/>
      <w:b/>
      <w:bCs/>
      <w:noProof/>
      <w:sz w:val="24"/>
      <w:szCs w:val="24"/>
    </w:rPr>
  </w:style>
  <w:style w:type="paragraph" w:styleId="Nagwek2">
    <w:name w:val="heading 2"/>
    <w:basedOn w:val="Normalny"/>
    <w:next w:val="Normalny"/>
    <w:qFormat/>
    <w:pPr>
      <w:keepNext/>
      <w:outlineLvl w:val="1"/>
    </w:pPr>
    <w:rPr>
      <w:rFonts w:cs="Arial"/>
      <w:b/>
      <w:bCs/>
      <w:iCs/>
      <w:noProof/>
      <w:szCs w:val="28"/>
    </w:rPr>
  </w:style>
  <w:style w:type="paragraph" w:styleId="Nagwek3">
    <w:name w:val="heading 3"/>
    <w:basedOn w:val="Normalny"/>
    <w:next w:val="Normalny"/>
    <w:qFormat/>
    <w:pPr>
      <w:keepNext/>
      <w:outlineLvl w:val="2"/>
    </w:pPr>
    <w:rPr>
      <w:rFonts w:cs="Arial"/>
      <w:bCs/>
      <w:noProo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noProof/>
    </w:rPr>
  </w:style>
  <w:style w:type="paragraph" w:styleId="Stopka">
    <w:name w:val="footer"/>
    <w:basedOn w:val="Normalny"/>
    <w:pPr>
      <w:tabs>
        <w:tab w:val="center" w:pos="4536"/>
        <w:tab w:val="right" w:pos="9072"/>
      </w:tabs>
    </w:pPr>
    <w:rPr>
      <w:noProof/>
    </w:rPr>
  </w:style>
  <w:style w:type="paragraph" w:styleId="Zwrotpoegnalny">
    <w:name w:val="Closing"/>
    <w:semiHidden/>
    <w:pPr>
      <w:tabs>
        <w:tab w:val="left" w:pos="2835"/>
      </w:tabs>
      <w:spacing w:line="220" w:lineRule="exact"/>
    </w:pPr>
    <w:rPr>
      <w:rFonts w:ascii="Arial" w:eastAsia="Times New Roman" w:hAnsi="Arial"/>
      <w:lang w:val="de-DE" w:eastAsia="en-US"/>
    </w:rPr>
  </w:style>
  <w:style w:type="paragraph" w:customStyle="1" w:styleId="scfstandard">
    <w:name w:val="scf_standard"/>
    <w:rPr>
      <w:rFonts w:ascii="Arial" w:eastAsia="Times New Roman" w:hAnsi="Arial"/>
      <w:noProof/>
      <w:lang w:val="en-US" w:eastAsia="de-DE"/>
    </w:rPr>
  </w:style>
  <w:style w:type="paragraph" w:customStyle="1" w:styleId="scfBereich">
    <w:name w:val="scfBereich"/>
    <w:basedOn w:val="scfstandard"/>
    <w:pPr>
      <w:spacing w:before="140"/>
    </w:pPr>
    <w:rPr>
      <w:b/>
    </w:rPr>
  </w:style>
  <w:style w:type="paragraph" w:customStyle="1" w:styleId="scfvertrauen">
    <w:name w:val="scf_vertrauen"/>
    <w:basedOn w:val="scfstandard"/>
    <w:pPr>
      <w:spacing w:before="460" w:line="220" w:lineRule="exact"/>
    </w:pPr>
  </w:style>
  <w:style w:type="paragraph" w:customStyle="1" w:styleId="scfpostal">
    <w:name w:val="scf_postal"/>
    <w:basedOn w:val="scfstandard"/>
    <w:pPr>
      <w:spacing w:line="160" w:lineRule="exact"/>
    </w:pPr>
    <w:rPr>
      <w:sz w:val="14"/>
    </w:rPr>
  </w:style>
  <w:style w:type="paragraph" w:customStyle="1" w:styleId="scfnutzer">
    <w:name w:val="scfnutzer"/>
    <w:basedOn w:val="scfstandard"/>
    <w:pPr>
      <w:spacing w:line="180" w:lineRule="exact"/>
    </w:pPr>
    <w:rPr>
      <w:sz w:val="16"/>
    </w:rPr>
  </w:style>
  <w:style w:type="paragraph" w:customStyle="1" w:styleId="scfdatum">
    <w:name w:val="scf_datum"/>
    <w:basedOn w:val="scfnutzer"/>
  </w:style>
  <w:style w:type="paragraph" w:customStyle="1" w:styleId="scfAnschrift">
    <w:name w:val="scfAnschrift"/>
    <w:basedOn w:val="scfstandard"/>
    <w:pPr>
      <w:tabs>
        <w:tab w:val="left" w:pos="1134"/>
      </w:tabs>
      <w:spacing w:line="220" w:lineRule="exact"/>
    </w:pPr>
  </w:style>
  <w:style w:type="paragraph" w:customStyle="1" w:styleId="scfan">
    <w:name w:val="scf_an"/>
    <w:basedOn w:val="scfAnschrift"/>
    <w:next w:val="scfAnschrift"/>
    <w:pPr>
      <w:spacing w:before="60"/>
    </w:pPr>
  </w:style>
  <w:style w:type="paragraph" w:customStyle="1" w:styleId="scfbrieftext">
    <w:name w:val="scfbrieftext"/>
    <w:basedOn w:val="scfstandard"/>
    <w:rPr>
      <w:noProof w:val="0"/>
    </w:rPr>
  </w:style>
  <w:style w:type="paragraph" w:customStyle="1" w:styleId="scfBetreff">
    <w:name w:val="scfBetreff"/>
    <w:basedOn w:val="scfstandard"/>
    <w:next w:val="scfbrieftext"/>
    <w:pPr>
      <w:spacing w:before="440" w:after="440"/>
    </w:pPr>
    <w:rPr>
      <w:b/>
    </w:rPr>
  </w:style>
  <w:style w:type="paragraph" w:customStyle="1" w:styleId="scfvormodul">
    <w:name w:val="scfvormodul"/>
    <w:basedOn w:val="scfstandard"/>
    <w:next w:val="scfbrieftext"/>
    <w:pPr>
      <w:pBdr>
        <w:bottom w:val="single" w:sz="6" w:space="1" w:color="auto"/>
      </w:pBdr>
      <w:spacing w:after="60" w:line="60" w:lineRule="exact"/>
    </w:pPr>
    <w:rPr>
      <w:lang w:eastAsia="en-US"/>
    </w:rPr>
  </w:style>
  <w:style w:type="paragraph" w:customStyle="1" w:styleId="scfmodultext">
    <w:name w:val="scfmodultext"/>
    <w:basedOn w:val="scfstandard"/>
    <w:rPr>
      <w:sz w:val="18"/>
      <w:lang w:eastAsia="en-US"/>
    </w:rPr>
  </w:style>
  <w:style w:type="paragraph" w:customStyle="1" w:styleId="scforgzeile">
    <w:name w:val="scforgzeile"/>
    <w:basedOn w:val="scfstandard"/>
    <w:pPr>
      <w:tabs>
        <w:tab w:val="left" w:pos="7655"/>
      </w:tabs>
      <w:spacing w:line="160" w:lineRule="exact"/>
    </w:pPr>
    <w:rPr>
      <w:sz w:val="14"/>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rPr>
      <w:rFonts w:eastAsia="Arial" w:cs="Arial"/>
      <w:szCs w:val="14"/>
    </w:rPr>
  </w:style>
  <w:style w:type="paragraph" w:customStyle="1" w:styleId="scfZweitekopfzeile">
    <w:name w:val="scfZweitekopfzeile"/>
    <w:basedOn w:val="scfstandard"/>
    <w:pPr>
      <w:spacing w:line="180" w:lineRule="exact"/>
    </w:pPr>
    <w:rPr>
      <w:sz w:val="16"/>
    </w:rPr>
  </w:style>
  <w:style w:type="paragraph" w:customStyle="1" w:styleId="scfgruss">
    <w:name w:val="scf_gruss"/>
    <w:basedOn w:val="scfbrieftext"/>
    <w:pPr>
      <w:keepNext/>
      <w:keepLines/>
      <w:tabs>
        <w:tab w:val="left" w:pos="5387"/>
      </w:tabs>
    </w:pPr>
    <w:rPr>
      <w:noProof/>
    </w:rPr>
  </w:style>
  <w:style w:type="paragraph" w:customStyle="1" w:styleId="scfuz">
    <w:name w:val="scf_uz"/>
    <w:basedOn w:val="scfnutzer"/>
  </w:style>
  <w:style w:type="paragraph" w:styleId="Tekstdymka">
    <w:name w:val="Balloon Text"/>
    <w:basedOn w:val="Normalny"/>
    <w:semiHidden/>
    <w:rPr>
      <w:rFonts w:ascii="Tahoma" w:hAnsi="Tahoma" w:cs="Tahoma"/>
      <w:sz w:val="16"/>
      <w:szCs w:val="16"/>
    </w:rPr>
  </w:style>
  <w:style w:type="character" w:styleId="Hipercze">
    <w:name w:val="Hyperlink"/>
    <w:basedOn w:val="Domylnaczcionkaakapitu"/>
    <w:uiPriority w:val="99"/>
    <w:rPr>
      <w:color w:val="0563C1" w:themeColor="hyperlink"/>
      <w:u w:val="single"/>
    </w:rPr>
  </w:style>
  <w:style w:type="character" w:customStyle="1" w:styleId="Nierozpoznanawzmianka1">
    <w:name w:val="Nierozpoznana wzmianka1"/>
    <w:basedOn w:val="Domylnaczcionkaakapitu"/>
    <w:uiPriority w:val="99"/>
    <w:semiHidden/>
    <w:unhideWhenUsed/>
    <w:rPr>
      <w:color w:val="808080"/>
      <w:shd w:val="clear" w:color="auto" w:fill="E6E6E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Arial" w:eastAsia="Times New Roman" w:hAnsi="Arial"/>
      <w:lang w:val="de-DE" w:eastAsia="de-DE"/>
    </w:rPr>
  </w:style>
  <w:style w:type="paragraph" w:styleId="Tematkomentarza">
    <w:name w:val="annotation subject"/>
    <w:basedOn w:val="Tekstkomentarza"/>
    <w:next w:val="Tekstkomentarza"/>
    <w:link w:val="TematkomentarzaZnak"/>
    <w:semiHidden/>
    <w:unhideWhenUsed/>
    <w:rPr>
      <w:b/>
      <w:bCs/>
    </w:rPr>
  </w:style>
  <w:style w:type="character" w:customStyle="1" w:styleId="TematkomentarzaZnak">
    <w:name w:val="Temat komentarza Znak"/>
    <w:basedOn w:val="TekstkomentarzaZnak"/>
    <w:link w:val="Tematkomentarza"/>
    <w:semiHidden/>
    <w:rPr>
      <w:rFonts w:ascii="Arial" w:eastAsia="Times New Roman" w:hAnsi="Arial"/>
      <w:b/>
      <w:bCs/>
      <w:lang w:val="de-DE" w:eastAsia="de-DE"/>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Arial" w:eastAsia="Times New Roman" w:hAnsi="Arial"/>
      <w:lang w:val="de-DE" w:eastAsia="de-DE"/>
    </w:rPr>
  </w:style>
  <w:style w:type="character" w:styleId="Odwoanieprzypisukocowego">
    <w:name w:val="endnote reference"/>
    <w:basedOn w:val="Domylnaczcionkaakapitu"/>
    <w:semiHidden/>
    <w:unhideWhenUsed/>
    <w:rPr>
      <w:vertAlign w:val="superscript"/>
    </w:rPr>
  </w:style>
  <w:style w:type="character" w:customStyle="1" w:styleId="Nierozpoznanawzmianka2">
    <w:name w:val="Nierozpoznana wzmianka2"/>
    <w:basedOn w:val="Domylnaczcionkaakapitu"/>
    <w:uiPriority w:val="99"/>
    <w:semiHidden/>
    <w:unhideWhenUsed/>
    <w:rPr>
      <w:color w:val="808080"/>
      <w:shd w:val="clear" w:color="auto" w:fill="E6E6E6"/>
    </w:rPr>
  </w:style>
  <w:style w:type="paragraph" w:styleId="Poprawka">
    <w:name w:val="Revision"/>
    <w:hidden/>
    <w:uiPriority w:val="99"/>
    <w:semiHidden/>
    <w:rPr>
      <w:rFonts w:ascii="Arial" w:eastAsia="Times New Roman" w:hAnsi="Arial"/>
      <w:lang w:val="de-DE" w:eastAsia="de-DE"/>
    </w:rPr>
  </w:style>
  <w:style w:type="paragraph" w:customStyle="1" w:styleId="Boilerplate">
    <w:name w:val="Boilerplate"/>
    <w:basedOn w:val="Normalny"/>
    <w:uiPriority w:val="99"/>
    <w:pPr>
      <w:spacing w:line="360" w:lineRule="auto"/>
    </w:pPr>
    <w:rPr>
      <w:rFonts w:eastAsiaTheme="minorEastAsia" w:cs="Arial"/>
      <w:sz w:val="16"/>
      <w:szCs w:val="16"/>
      <w:lang w:eastAsia="zh-CN"/>
    </w:rPr>
  </w:style>
  <w:style w:type="paragraph" w:styleId="Akapitzlist">
    <w:name w:val="List Paragraph"/>
    <w:basedOn w:val="Normalny"/>
    <w:uiPriority w:val="34"/>
    <w:qFormat/>
    <w:pPr>
      <w:ind w:left="720"/>
      <w:contextualSpacing/>
    </w:pPr>
  </w:style>
  <w:style w:type="character" w:customStyle="1" w:styleId="Nierozpoznanawzmianka3">
    <w:name w:val="Nierozpoznana wzmianka3"/>
    <w:basedOn w:val="Domylnaczcionkaakapitu"/>
    <w:uiPriority w:val="99"/>
    <w:semiHidden/>
    <w:unhideWhenUsed/>
    <w:rPr>
      <w:color w:val="808080"/>
      <w:shd w:val="clear" w:color="auto" w:fill="E6E6E6"/>
    </w:rPr>
  </w:style>
  <w:style w:type="paragraph" w:styleId="Tekstpodstawowy">
    <w:name w:val="Body Text"/>
    <w:basedOn w:val="Normalny"/>
    <w:link w:val="TekstpodstawowyZnak"/>
    <w:uiPriority w:val="99"/>
    <w:semiHidden/>
    <w:unhideWhenUsed/>
    <w:pPr>
      <w:spacing w:after="120"/>
    </w:pPr>
    <w:rPr>
      <w:rFonts w:ascii="Calibri" w:eastAsiaTheme="minorHAnsi" w:hAnsi="Calibri" w:cs="Calibri"/>
      <w:sz w:val="22"/>
      <w:szCs w:val="22"/>
      <w:lang w:eastAsia="en-US"/>
    </w:rPr>
  </w:style>
  <w:style w:type="character" w:customStyle="1" w:styleId="TekstpodstawowyZnak">
    <w:name w:val="Tekst podstawowy Znak"/>
    <w:basedOn w:val="Domylnaczcionkaakapitu"/>
    <w:link w:val="Tekstpodstawowy"/>
    <w:uiPriority w:val="99"/>
    <w:semiHidden/>
    <w:rPr>
      <w:rFonts w:ascii="Calibri" w:eastAsiaTheme="minorHAnsi" w:hAnsi="Calibri" w:cs="Calibri"/>
      <w:sz w:val="22"/>
      <w:szCs w:val="22"/>
      <w:lang w:eastAsia="en-US"/>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Arial" w:eastAsia="Times New Roman" w:hAnsi="Arial"/>
      <w:lang w:val="de-DE" w:eastAsia="de-DE"/>
    </w:rPr>
  </w:style>
  <w:style w:type="character" w:styleId="Odwoanieprzypisudolnego">
    <w:name w:val="footnote reference"/>
    <w:basedOn w:val="Domylnaczcionkaakapitu"/>
    <w:uiPriority w:val="99"/>
    <w:semiHidden/>
    <w:unhideWhenUsed/>
    <w:rPr>
      <w:vertAlign w:val="superscript"/>
    </w:rPr>
  </w:style>
  <w:style w:type="paragraph" w:customStyle="1" w:styleId="Bodytext">
    <w:name w:val="Bodytext"/>
    <w:qFormat/>
    <w:pPr>
      <w:spacing w:line="360" w:lineRule="auto"/>
    </w:pPr>
    <w:rPr>
      <w:rFonts w:ascii="Arial" w:eastAsia="Times New Roman" w:hAnsi="Arial"/>
      <w:sz w:val="22"/>
      <w:lang w:eastAsia="de-DE"/>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Pr>
      <w:color w:val="605E5C"/>
      <w:shd w:val="clear" w:color="auto" w:fill="E1DFDD"/>
    </w:rPr>
  </w:style>
  <w:style w:type="character" w:styleId="Pogrubienie">
    <w:name w:val="Strong"/>
    <w:basedOn w:val="Domylnaczcionkaakapitu"/>
    <w:uiPriority w:val="22"/>
    <w:qFormat/>
    <w:rPr>
      <w:b/>
      <w:bCs/>
    </w:rPr>
  </w:style>
  <w:style w:type="character" w:customStyle="1" w:styleId="Nierozpoznanawzmianka5">
    <w:name w:val="Nierozpoznana wzmianka5"/>
    <w:basedOn w:val="Domylnaczcionkaakapitu"/>
    <w:uiPriority w:val="99"/>
    <w:semiHidden/>
    <w:unhideWhenUsed/>
    <w:rPr>
      <w:color w:val="605E5C"/>
      <w:shd w:val="clear" w:color="auto" w:fill="E1DFDD"/>
    </w:rPr>
  </w:style>
  <w:style w:type="character" w:styleId="UyteHipercze">
    <w:name w:val="FollowedHyperlink"/>
    <w:basedOn w:val="Domylnaczcionkaakapitu"/>
    <w:semiHidden/>
    <w:unhideWhenUsed/>
    <w:rsid w:val="004616C5"/>
    <w:rPr>
      <w:color w:val="954F72" w:themeColor="followedHyperlink"/>
      <w:u w:val="single"/>
    </w:rPr>
  </w:style>
  <w:style w:type="paragraph" w:styleId="Legenda">
    <w:name w:val="caption"/>
    <w:basedOn w:val="Normalny"/>
    <w:next w:val="Normalny"/>
    <w:unhideWhenUsed/>
    <w:qFormat/>
    <w:rsid w:val="00D66610"/>
    <w:pPr>
      <w:spacing w:after="200"/>
    </w:pPr>
    <w:rPr>
      <w:i/>
      <w:iCs/>
      <w:color w:val="44546A" w:themeColor="text2"/>
      <w:sz w:val="18"/>
      <w:szCs w:val="18"/>
    </w:rPr>
  </w:style>
  <w:style w:type="character" w:customStyle="1" w:styleId="Nierozpoznanawzmianka6">
    <w:name w:val="Nierozpoznana wzmianka6"/>
    <w:basedOn w:val="Domylnaczcionkaakapitu"/>
    <w:uiPriority w:val="99"/>
    <w:semiHidden/>
    <w:unhideWhenUsed/>
    <w:rsid w:val="00532B2C"/>
    <w:rPr>
      <w:color w:val="605E5C"/>
      <w:shd w:val="clear" w:color="auto" w:fill="E1DFDD"/>
    </w:rPr>
  </w:style>
  <w:style w:type="character" w:styleId="Nierozpoznanawzmianka">
    <w:name w:val="Unresolved Mention"/>
    <w:basedOn w:val="Domylnaczcionkaakapitu"/>
    <w:uiPriority w:val="99"/>
    <w:semiHidden/>
    <w:unhideWhenUsed/>
    <w:rsid w:val="00E0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461">
      <w:marLeft w:val="0"/>
      <w:marRight w:val="0"/>
      <w:marTop w:val="0"/>
      <w:marBottom w:val="0"/>
      <w:divBdr>
        <w:top w:val="none" w:sz="0" w:space="0" w:color="auto"/>
        <w:left w:val="none" w:sz="0" w:space="0" w:color="auto"/>
        <w:bottom w:val="none" w:sz="0" w:space="0" w:color="auto"/>
        <w:right w:val="none" w:sz="0" w:space="0" w:color="auto"/>
      </w:divBdr>
    </w:div>
    <w:div w:id="192960007">
      <w:bodyDiv w:val="1"/>
      <w:marLeft w:val="0"/>
      <w:marRight w:val="0"/>
      <w:marTop w:val="0"/>
      <w:marBottom w:val="0"/>
      <w:divBdr>
        <w:top w:val="none" w:sz="0" w:space="0" w:color="auto"/>
        <w:left w:val="none" w:sz="0" w:space="0" w:color="auto"/>
        <w:bottom w:val="none" w:sz="0" w:space="0" w:color="auto"/>
        <w:right w:val="none" w:sz="0" w:space="0" w:color="auto"/>
      </w:divBdr>
    </w:div>
    <w:div w:id="336883468">
      <w:bodyDiv w:val="1"/>
      <w:marLeft w:val="0"/>
      <w:marRight w:val="0"/>
      <w:marTop w:val="0"/>
      <w:marBottom w:val="0"/>
      <w:divBdr>
        <w:top w:val="none" w:sz="0" w:space="0" w:color="auto"/>
        <w:left w:val="none" w:sz="0" w:space="0" w:color="auto"/>
        <w:bottom w:val="none" w:sz="0" w:space="0" w:color="auto"/>
        <w:right w:val="none" w:sz="0" w:space="0" w:color="auto"/>
      </w:divBdr>
    </w:div>
    <w:div w:id="341006620">
      <w:bodyDiv w:val="1"/>
      <w:marLeft w:val="0"/>
      <w:marRight w:val="0"/>
      <w:marTop w:val="0"/>
      <w:marBottom w:val="0"/>
      <w:divBdr>
        <w:top w:val="none" w:sz="0" w:space="0" w:color="auto"/>
        <w:left w:val="none" w:sz="0" w:space="0" w:color="auto"/>
        <w:bottom w:val="none" w:sz="0" w:space="0" w:color="auto"/>
        <w:right w:val="none" w:sz="0" w:space="0" w:color="auto"/>
      </w:divBdr>
    </w:div>
    <w:div w:id="387991987">
      <w:bodyDiv w:val="1"/>
      <w:marLeft w:val="0"/>
      <w:marRight w:val="0"/>
      <w:marTop w:val="0"/>
      <w:marBottom w:val="0"/>
      <w:divBdr>
        <w:top w:val="none" w:sz="0" w:space="0" w:color="auto"/>
        <w:left w:val="none" w:sz="0" w:space="0" w:color="auto"/>
        <w:bottom w:val="none" w:sz="0" w:space="0" w:color="auto"/>
        <w:right w:val="none" w:sz="0" w:space="0" w:color="auto"/>
      </w:divBdr>
    </w:div>
    <w:div w:id="460802100">
      <w:bodyDiv w:val="1"/>
      <w:marLeft w:val="0"/>
      <w:marRight w:val="0"/>
      <w:marTop w:val="0"/>
      <w:marBottom w:val="0"/>
      <w:divBdr>
        <w:top w:val="none" w:sz="0" w:space="0" w:color="auto"/>
        <w:left w:val="none" w:sz="0" w:space="0" w:color="auto"/>
        <w:bottom w:val="none" w:sz="0" w:space="0" w:color="auto"/>
        <w:right w:val="none" w:sz="0" w:space="0" w:color="auto"/>
      </w:divBdr>
    </w:div>
    <w:div w:id="522208512">
      <w:bodyDiv w:val="1"/>
      <w:marLeft w:val="0"/>
      <w:marRight w:val="0"/>
      <w:marTop w:val="0"/>
      <w:marBottom w:val="0"/>
      <w:divBdr>
        <w:top w:val="none" w:sz="0" w:space="0" w:color="auto"/>
        <w:left w:val="none" w:sz="0" w:space="0" w:color="auto"/>
        <w:bottom w:val="none" w:sz="0" w:space="0" w:color="auto"/>
        <w:right w:val="none" w:sz="0" w:space="0" w:color="auto"/>
      </w:divBdr>
    </w:div>
    <w:div w:id="532040375">
      <w:bodyDiv w:val="1"/>
      <w:marLeft w:val="0"/>
      <w:marRight w:val="0"/>
      <w:marTop w:val="0"/>
      <w:marBottom w:val="0"/>
      <w:divBdr>
        <w:top w:val="none" w:sz="0" w:space="0" w:color="auto"/>
        <w:left w:val="none" w:sz="0" w:space="0" w:color="auto"/>
        <w:bottom w:val="none" w:sz="0" w:space="0" w:color="auto"/>
        <w:right w:val="none" w:sz="0" w:space="0" w:color="auto"/>
      </w:divBdr>
    </w:div>
    <w:div w:id="551041134">
      <w:bodyDiv w:val="1"/>
      <w:marLeft w:val="0"/>
      <w:marRight w:val="0"/>
      <w:marTop w:val="0"/>
      <w:marBottom w:val="0"/>
      <w:divBdr>
        <w:top w:val="none" w:sz="0" w:space="0" w:color="auto"/>
        <w:left w:val="none" w:sz="0" w:space="0" w:color="auto"/>
        <w:bottom w:val="none" w:sz="0" w:space="0" w:color="auto"/>
        <w:right w:val="none" w:sz="0" w:space="0" w:color="auto"/>
      </w:divBdr>
      <w:divsChild>
        <w:div w:id="688410153">
          <w:marLeft w:val="0"/>
          <w:marRight w:val="0"/>
          <w:marTop w:val="0"/>
          <w:marBottom w:val="0"/>
          <w:divBdr>
            <w:top w:val="none" w:sz="0" w:space="0" w:color="auto"/>
            <w:left w:val="none" w:sz="0" w:space="0" w:color="auto"/>
            <w:bottom w:val="none" w:sz="0" w:space="0" w:color="auto"/>
            <w:right w:val="none" w:sz="0" w:space="0" w:color="auto"/>
          </w:divBdr>
        </w:div>
      </w:divsChild>
    </w:div>
    <w:div w:id="581528895">
      <w:bodyDiv w:val="1"/>
      <w:marLeft w:val="0"/>
      <w:marRight w:val="0"/>
      <w:marTop w:val="0"/>
      <w:marBottom w:val="0"/>
      <w:divBdr>
        <w:top w:val="none" w:sz="0" w:space="0" w:color="auto"/>
        <w:left w:val="none" w:sz="0" w:space="0" w:color="auto"/>
        <w:bottom w:val="none" w:sz="0" w:space="0" w:color="auto"/>
        <w:right w:val="none" w:sz="0" w:space="0" w:color="auto"/>
      </w:divBdr>
      <w:divsChild>
        <w:div w:id="672538520">
          <w:marLeft w:val="0"/>
          <w:marRight w:val="0"/>
          <w:marTop w:val="0"/>
          <w:marBottom w:val="0"/>
          <w:divBdr>
            <w:top w:val="none" w:sz="0" w:space="0" w:color="auto"/>
            <w:left w:val="none" w:sz="0" w:space="0" w:color="auto"/>
            <w:bottom w:val="none" w:sz="0" w:space="0" w:color="auto"/>
            <w:right w:val="none" w:sz="0" w:space="0" w:color="auto"/>
          </w:divBdr>
          <w:divsChild>
            <w:div w:id="7635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3128">
      <w:bodyDiv w:val="1"/>
      <w:marLeft w:val="0"/>
      <w:marRight w:val="0"/>
      <w:marTop w:val="0"/>
      <w:marBottom w:val="0"/>
      <w:divBdr>
        <w:top w:val="none" w:sz="0" w:space="0" w:color="auto"/>
        <w:left w:val="none" w:sz="0" w:space="0" w:color="auto"/>
        <w:bottom w:val="none" w:sz="0" w:space="0" w:color="auto"/>
        <w:right w:val="none" w:sz="0" w:space="0" w:color="auto"/>
      </w:divBdr>
    </w:div>
    <w:div w:id="681978197">
      <w:bodyDiv w:val="1"/>
      <w:marLeft w:val="0"/>
      <w:marRight w:val="0"/>
      <w:marTop w:val="0"/>
      <w:marBottom w:val="0"/>
      <w:divBdr>
        <w:top w:val="none" w:sz="0" w:space="0" w:color="auto"/>
        <w:left w:val="none" w:sz="0" w:space="0" w:color="auto"/>
        <w:bottom w:val="none" w:sz="0" w:space="0" w:color="auto"/>
        <w:right w:val="none" w:sz="0" w:space="0" w:color="auto"/>
      </w:divBdr>
    </w:div>
    <w:div w:id="779567287">
      <w:bodyDiv w:val="1"/>
      <w:marLeft w:val="0"/>
      <w:marRight w:val="0"/>
      <w:marTop w:val="0"/>
      <w:marBottom w:val="0"/>
      <w:divBdr>
        <w:top w:val="none" w:sz="0" w:space="0" w:color="auto"/>
        <w:left w:val="none" w:sz="0" w:space="0" w:color="auto"/>
        <w:bottom w:val="none" w:sz="0" w:space="0" w:color="auto"/>
        <w:right w:val="none" w:sz="0" w:space="0" w:color="auto"/>
      </w:divBdr>
    </w:div>
    <w:div w:id="819887711">
      <w:bodyDiv w:val="1"/>
      <w:marLeft w:val="0"/>
      <w:marRight w:val="0"/>
      <w:marTop w:val="0"/>
      <w:marBottom w:val="0"/>
      <w:divBdr>
        <w:top w:val="none" w:sz="0" w:space="0" w:color="auto"/>
        <w:left w:val="none" w:sz="0" w:space="0" w:color="auto"/>
        <w:bottom w:val="none" w:sz="0" w:space="0" w:color="auto"/>
        <w:right w:val="none" w:sz="0" w:space="0" w:color="auto"/>
      </w:divBdr>
    </w:div>
    <w:div w:id="824929222">
      <w:bodyDiv w:val="1"/>
      <w:marLeft w:val="0"/>
      <w:marRight w:val="0"/>
      <w:marTop w:val="0"/>
      <w:marBottom w:val="0"/>
      <w:divBdr>
        <w:top w:val="none" w:sz="0" w:space="0" w:color="auto"/>
        <w:left w:val="none" w:sz="0" w:space="0" w:color="auto"/>
        <w:bottom w:val="none" w:sz="0" w:space="0" w:color="auto"/>
        <w:right w:val="none" w:sz="0" w:space="0" w:color="auto"/>
      </w:divBdr>
    </w:div>
    <w:div w:id="887958566">
      <w:bodyDiv w:val="1"/>
      <w:marLeft w:val="0"/>
      <w:marRight w:val="0"/>
      <w:marTop w:val="0"/>
      <w:marBottom w:val="0"/>
      <w:divBdr>
        <w:top w:val="none" w:sz="0" w:space="0" w:color="auto"/>
        <w:left w:val="none" w:sz="0" w:space="0" w:color="auto"/>
        <w:bottom w:val="none" w:sz="0" w:space="0" w:color="auto"/>
        <w:right w:val="none" w:sz="0" w:space="0" w:color="auto"/>
      </w:divBdr>
      <w:divsChild>
        <w:div w:id="506096385">
          <w:marLeft w:val="446"/>
          <w:marRight w:val="0"/>
          <w:marTop w:val="0"/>
          <w:marBottom w:val="80"/>
          <w:divBdr>
            <w:top w:val="none" w:sz="0" w:space="0" w:color="auto"/>
            <w:left w:val="none" w:sz="0" w:space="0" w:color="auto"/>
            <w:bottom w:val="none" w:sz="0" w:space="0" w:color="auto"/>
            <w:right w:val="none" w:sz="0" w:space="0" w:color="auto"/>
          </w:divBdr>
        </w:div>
      </w:divsChild>
    </w:div>
    <w:div w:id="937560132">
      <w:bodyDiv w:val="1"/>
      <w:marLeft w:val="0"/>
      <w:marRight w:val="0"/>
      <w:marTop w:val="0"/>
      <w:marBottom w:val="0"/>
      <w:divBdr>
        <w:top w:val="none" w:sz="0" w:space="0" w:color="auto"/>
        <w:left w:val="none" w:sz="0" w:space="0" w:color="auto"/>
        <w:bottom w:val="none" w:sz="0" w:space="0" w:color="auto"/>
        <w:right w:val="none" w:sz="0" w:space="0" w:color="auto"/>
      </w:divBdr>
    </w:div>
    <w:div w:id="1073311941">
      <w:bodyDiv w:val="1"/>
      <w:marLeft w:val="0"/>
      <w:marRight w:val="0"/>
      <w:marTop w:val="0"/>
      <w:marBottom w:val="0"/>
      <w:divBdr>
        <w:top w:val="none" w:sz="0" w:space="0" w:color="auto"/>
        <w:left w:val="none" w:sz="0" w:space="0" w:color="auto"/>
        <w:bottom w:val="none" w:sz="0" w:space="0" w:color="auto"/>
        <w:right w:val="none" w:sz="0" w:space="0" w:color="auto"/>
      </w:divBdr>
    </w:div>
    <w:div w:id="1200706377">
      <w:bodyDiv w:val="1"/>
      <w:marLeft w:val="0"/>
      <w:marRight w:val="0"/>
      <w:marTop w:val="0"/>
      <w:marBottom w:val="0"/>
      <w:divBdr>
        <w:top w:val="none" w:sz="0" w:space="0" w:color="auto"/>
        <w:left w:val="none" w:sz="0" w:space="0" w:color="auto"/>
        <w:bottom w:val="none" w:sz="0" w:space="0" w:color="auto"/>
        <w:right w:val="none" w:sz="0" w:space="0" w:color="auto"/>
      </w:divBdr>
    </w:div>
    <w:div w:id="1259291289">
      <w:bodyDiv w:val="1"/>
      <w:marLeft w:val="0"/>
      <w:marRight w:val="0"/>
      <w:marTop w:val="0"/>
      <w:marBottom w:val="0"/>
      <w:divBdr>
        <w:top w:val="none" w:sz="0" w:space="0" w:color="auto"/>
        <w:left w:val="none" w:sz="0" w:space="0" w:color="auto"/>
        <w:bottom w:val="none" w:sz="0" w:space="0" w:color="auto"/>
        <w:right w:val="none" w:sz="0" w:space="0" w:color="auto"/>
      </w:divBdr>
    </w:div>
    <w:div w:id="1303775442">
      <w:marLeft w:val="0"/>
      <w:marRight w:val="0"/>
      <w:marTop w:val="0"/>
      <w:marBottom w:val="0"/>
      <w:divBdr>
        <w:top w:val="none" w:sz="0" w:space="0" w:color="auto"/>
        <w:left w:val="none" w:sz="0" w:space="0" w:color="auto"/>
        <w:bottom w:val="none" w:sz="0" w:space="0" w:color="auto"/>
        <w:right w:val="none" w:sz="0" w:space="0" w:color="auto"/>
      </w:divBdr>
    </w:div>
    <w:div w:id="1360349173">
      <w:bodyDiv w:val="1"/>
      <w:marLeft w:val="0"/>
      <w:marRight w:val="0"/>
      <w:marTop w:val="0"/>
      <w:marBottom w:val="0"/>
      <w:divBdr>
        <w:top w:val="none" w:sz="0" w:space="0" w:color="auto"/>
        <w:left w:val="none" w:sz="0" w:space="0" w:color="auto"/>
        <w:bottom w:val="none" w:sz="0" w:space="0" w:color="auto"/>
        <w:right w:val="none" w:sz="0" w:space="0" w:color="auto"/>
      </w:divBdr>
    </w:div>
    <w:div w:id="1400245009">
      <w:bodyDiv w:val="1"/>
      <w:marLeft w:val="0"/>
      <w:marRight w:val="0"/>
      <w:marTop w:val="0"/>
      <w:marBottom w:val="0"/>
      <w:divBdr>
        <w:top w:val="none" w:sz="0" w:space="0" w:color="auto"/>
        <w:left w:val="none" w:sz="0" w:space="0" w:color="auto"/>
        <w:bottom w:val="none" w:sz="0" w:space="0" w:color="auto"/>
        <w:right w:val="none" w:sz="0" w:space="0" w:color="auto"/>
      </w:divBdr>
    </w:div>
    <w:div w:id="1509060015">
      <w:bodyDiv w:val="1"/>
      <w:marLeft w:val="0"/>
      <w:marRight w:val="0"/>
      <w:marTop w:val="0"/>
      <w:marBottom w:val="0"/>
      <w:divBdr>
        <w:top w:val="none" w:sz="0" w:space="0" w:color="auto"/>
        <w:left w:val="none" w:sz="0" w:space="0" w:color="auto"/>
        <w:bottom w:val="none" w:sz="0" w:space="0" w:color="auto"/>
        <w:right w:val="none" w:sz="0" w:space="0" w:color="auto"/>
      </w:divBdr>
    </w:div>
    <w:div w:id="1638099833">
      <w:bodyDiv w:val="1"/>
      <w:marLeft w:val="0"/>
      <w:marRight w:val="0"/>
      <w:marTop w:val="0"/>
      <w:marBottom w:val="0"/>
      <w:divBdr>
        <w:top w:val="none" w:sz="0" w:space="0" w:color="auto"/>
        <w:left w:val="none" w:sz="0" w:space="0" w:color="auto"/>
        <w:bottom w:val="none" w:sz="0" w:space="0" w:color="auto"/>
        <w:right w:val="none" w:sz="0" w:space="0" w:color="auto"/>
      </w:divBdr>
    </w:div>
    <w:div w:id="1666857138">
      <w:bodyDiv w:val="1"/>
      <w:marLeft w:val="0"/>
      <w:marRight w:val="0"/>
      <w:marTop w:val="0"/>
      <w:marBottom w:val="0"/>
      <w:divBdr>
        <w:top w:val="none" w:sz="0" w:space="0" w:color="auto"/>
        <w:left w:val="none" w:sz="0" w:space="0" w:color="auto"/>
        <w:bottom w:val="none" w:sz="0" w:space="0" w:color="auto"/>
        <w:right w:val="none" w:sz="0" w:space="0" w:color="auto"/>
      </w:divBdr>
    </w:div>
    <w:div w:id="1666930756">
      <w:bodyDiv w:val="1"/>
      <w:marLeft w:val="0"/>
      <w:marRight w:val="0"/>
      <w:marTop w:val="0"/>
      <w:marBottom w:val="0"/>
      <w:divBdr>
        <w:top w:val="none" w:sz="0" w:space="0" w:color="auto"/>
        <w:left w:val="none" w:sz="0" w:space="0" w:color="auto"/>
        <w:bottom w:val="none" w:sz="0" w:space="0" w:color="auto"/>
        <w:right w:val="none" w:sz="0" w:space="0" w:color="auto"/>
      </w:divBdr>
    </w:div>
    <w:div w:id="1696229901">
      <w:bodyDiv w:val="1"/>
      <w:marLeft w:val="0"/>
      <w:marRight w:val="0"/>
      <w:marTop w:val="0"/>
      <w:marBottom w:val="0"/>
      <w:divBdr>
        <w:top w:val="none" w:sz="0" w:space="0" w:color="auto"/>
        <w:left w:val="none" w:sz="0" w:space="0" w:color="auto"/>
        <w:bottom w:val="none" w:sz="0" w:space="0" w:color="auto"/>
        <w:right w:val="none" w:sz="0" w:space="0" w:color="auto"/>
      </w:divBdr>
    </w:div>
    <w:div w:id="1698659553">
      <w:bodyDiv w:val="1"/>
      <w:marLeft w:val="0"/>
      <w:marRight w:val="0"/>
      <w:marTop w:val="0"/>
      <w:marBottom w:val="0"/>
      <w:divBdr>
        <w:top w:val="none" w:sz="0" w:space="0" w:color="auto"/>
        <w:left w:val="none" w:sz="0" w:space="0" w:color="auto"/>
        <w:bottom w:val="none" w:sz="0" w:space="0" w:color="auto"/>
        <w:right w:val="none" w:sz="0" w:space="0" w:color="auto"/>
      </w:divBdr>
    </w:div>
    <w:div w:id="1711296303">
      <w:bodyDiv w:val="1"/>
      <w:marLeft w:val="0"/>
      <w:marRight w:val="0"/>
      <w:marTop w:val="0"/>
      <w:marBottom w:val="0"/>
      <w:divBdr>
        <w:top w:val="none" w:sz="0" w:space="0" w:color="auto"/>
        <w:left w:val="none" w:sz="0" w:space="0" w:color="auto"/>
        <w:bottom w:val="none" w:sz="0" w:space="0" w:color="auto"/>
        <w:right w:val="none" w:sz="0" w:space="0" w:color="auto"/>
      </w:divBdr>
    </w:div>
    <w:div w:id="1802110085">
      <w:bodyDiv w:val="1"/>
      <w:marLeft w:val="0"/>
      <w:marRight w:val="0"/>
      <w:marTop w:val="0"/>
      <w:marBottom w:val="0"/>
      <w:divBdr>
        <w:top w:val="none" w:sz="0" w:space="0" w:color="auto"/>
        <w:left w:val="none" w:sz="0" w:space="0" w:color="auto"/>
        <w:bottom w:val="none" w:sz="0" w:space="0" w:color="auto"/>
        <w:right w:val="none" w:sz="0" w:space="0" w:color="auto"/>
      </w:divBdr>
    </w:div>
    <w:div w:id="2103061545">
      <w:bodyDiv w:val="1"/>
      <w:marLeft w:val="0"/>
      <w:marRight w:val="0"/>
      <w:marTop w:val="0"/>
      <w:marBottom w:val="0"/>
      <w:divBdr>
        <w:top w:val="none" w:sz="0" w:space="0" w:color="auto"/>
        <w:left w:val="none" w:sz="0" w:space="0" w:color="auto"/>
        <w:bottom w:val="none" w:sz="0" w:space="0" w:color="auto"/>
        <w:right w:val="none" w:sz="0" w:space="0" w:color="auto"/>
      </w:divBdr>
    </w:div>
    <w:div w:id="21399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emen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iemens.com/finance"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doslaw.pupiec@clearcom.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JNERKA\SFS%20Renaming\pismo-zewn-Sans-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23B2-04B0-4CD3-BCA8-346E1CF1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pismo-zewn-Sans-pl</Template>
  <TotalTime>40</TotalTime>
  <Pages>5</Pages>
  <Words>1946</Words>
  <Characters>11679</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extern: Geschäftsbrief</vt:lpstr>
      <vt:lpstr>extern: Geschäftsbrief</vt:lpstr>
    </vt:vector>
  </TitlesOfParts>
  <Manager>Sabine Weiß</Manager>
  <Company>Siemens AG</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 - Muster Download Brandville</dc:subject>
  <dc:creator>Radosław Pupiec CCG</dc:creator>
  <cp:keywords>Externer Geschäftsbrief Brief;C_Unrestricted</cp:keywords>
  <dc:description/>
  <cp:lastModifiedBy>Radosław Pupiec</cp:lastModifiedBy>
  <cp:revision>14</cp:revision>
  <cp:lastPrinted>2020-03-22T13:25:00Z</cp:lastPrinted>
  <dcterms:created xsi:type="dcterms:W3CDTF">2020-12-16T07:30:00Z</dcterms:created>
  <dcterms:modified xsi:type="dcterms:W3CDTF">2020-12-16T20:06:00Z</dcterms:modified>
  <cp:category>2008-09-23/sw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y fmtid="{D5CDD505-2E9C-101B-9397-08002B2CF9AE}" pid="4" name="_NewReviewCycle">
    <vt:lpwstr/>
  </property>
  <property fmtid="{D5CDD505-2E9C-101B-9397-08002B2CF9AE}" pid="5" name="Document Confidentiality">
    <vt:lpwstr>Unrestricted</vt:lpwstr>
  </property>
  <property fmtid="{D5CDD505-2E9C-101B-9397-08002B2CF9AE}" pid="6" name="MSIP_Label_a59b6cd5-d141-4a33-8bf1-0ca04484304f_Enabled">
    <vt:lpwstr>true</vt:lpwstr>
  </property>
  <property fmtid="{D5CDD505-2E9C-101B-9397-08002B2CF9AE}" pid="7" name="MSIP_Label_a59b6cd5-d141-4a33-8bf1-0ca04484304f_SetDate">
    <vt:lpwstr>2020-10-27T15:46:35Z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12577e39-75d0-4308-af6b-44b76290d868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